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北京建筑大学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北京建筑大学，英文全称：</w:t>
      </w:r>
      <w:r>
        <w:rPr>
          <w:rFonts w:ascii="Times New Roman" w:eastAsia="Times New Roman" w:hAnsi="Times New Roman" w:cs="Times New Roman"/>
        </w:rPr>
        <w:t>Beijing University of CivilEngineering and Architecture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西城校区：北京市西城区展览馆路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大兴校区：北京市大兴区永源路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本科、硕士研究生、博士研究生。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公办，北京市人民政府与住房和城乡建设部共建高校。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在规定的年限内达到所在专业毕业要求者，颁发北京建筑大学本科毕业证书；符合学校学位授予有关规定者，颁发普通高等教育本科毕业生学士学位证书。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七、外语考试语种要求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不限外语语种</w:t>
      </w:r>
      <w:r>
        <w:rPr>
          <w:rFonts w:ascii="Times New Roman" w:eastAsia="Times New Roman" w:hAnsi="Times New Roman" w:cs="Times New Roman"/>
        </w:rPr>
        <w:t>(</w:t>
      </w:r>
      <w:r>
        <w:rPr>
          <w:rFonts w:ascii="SimSun" w:eastAsia="SimSun" w:hAnsi="SimSun" w:cs="SimSun"/>
        </w:rPr>
        <w:t>新生入学后公共外语课程只开设英语</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号），我校无特殊要求。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依据教育部和北京市等上级主管部门有关文件，全面贯彻实施高校招生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，本着公平、公正、公开的原则，综合衡量考生的德智体美情况，择优选拔。在录取时主要遵循以下原则：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、分数优先，遵循志愿，不设专业级差。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、认可各地加分政策，加分到分专业。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、在总分相同情况下，依次比对文综</w:t>
      </w:r>
      <w:r>
        <w:rPr>
          <w:rFonts w:ascii="Times New Roman" w:eastAsia="Times New Roman" w:hAnsi="Times New Roman" w:cs="Times New Roman"/>
        </w:rPr>
        <w:t>/</w:t>
      </w:r>
      <w:r>
        <w:rPr>
          <w:rFonts w:ascii="SimSun" w:eastAsia="SimSun" w:hAnsi="SimSun" w:cs="SimSun"/>
        </w:rPr>
        <w:t>理综、数学、英语分数。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、考生提档后无特殊情况均不退档。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、所有专业入学前后均无美术加试。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、所有专业均不设男女生比例限制，体育、艺术等特长生在同等情况下优先录取。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严格按照教育部及北京市有关部门制定的收费标准执行。本科：文史、管理类</w:t>
      </w:r>
      <w:r>
        <w:rPr>
          <w:rFonts w:ascii="Times New Roman" w:eastAsia="Times New Roman" w:hAnsi="Times New Roman" w:cs="Times New Roman"/>
        </w:rPr>
        <w:t>4200</w:t>
      </w:r>
      <w:r>
        <w:rPr>
          <w:rFonts w:ascii="SimSun" w:eastAsia="SimSun" w:hAnsi="SimSun" w:cs="SimSun"/>
        </w:rPr>
        <w:t>元／学年／生，理工类</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给排水科学与工程（中美合作</w:t>
      </w:r>
      <w:r>
        <w:rPr>
          <w:rFonts w:ascii="Times New Roman" w:eastAsia="Times New Roman" w:hAnsi="Times New Roman" w:cs="Times New Roman"/>
        </w:rPr>
        <w:t>2+2</w:t>
      </w:r>
      <w:r>
        <w:rPr>
          <w:rFonts w:ascii="SimSun" w:eastAsia="SimSun" w:hAnsi="SimSun" w:cs="SimSun"/>
        </w:rPr>
        <w:t>）项目国内学费标准为</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生，国外期间按当地收费标准执行。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住宿费根据条件的不同，按照每学年</w:t>
      </w:r>
      <w:r>
        <w:rPr>
          <w:rFonts w:ascii="Times New Roman" w:eastAsia="Times New Roman" w:hAnsi="Times New Roman" w:cs="Times New Roman"/>
        </w:rPr>
        <w:t>800-1200</w:t>
      </w:r>
      <w:r>
        <w:rPr>
          <w:rFonts w:ascii="SimSun" w:eastAsia="SimSun" w:hAnsi="SimSun" w:cs="SimSun"/>
        </w:rPr>
        <w:t>元标准收取。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十一、招生专业说明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、给排水科学与工程（中美合作</w:t>
      </w:r>
      <w:r>
        <w:rPr>
          <w:rFonts w:ascii="Times New Roman" w:eastAsia="Times New Roman" w:hAnsi="Times New Roman" w:cs="Times New Roman"/>
        </w:rPr>
        <w:t>2+2</w:t>
      </w:r>
      <w:r>
        <w:rPr>
          <w:rFonts w:ascii="SimSun" w:eastAsia="SimSun" w:hAnsi="SimSun" w:cs="SimSun"/>
        </w:rPr>
        <w:t>）与各类实验班只录取填报该专业志愿的考生，其中，给排水科学与工程（中美合作</w:t>
      </w:r>
      <w:r>
        <w:rPr>
          <w:rFonts w:ascii="Times New Roman" w:eastAsia="Times New Roman" w:hAnsi="Times New Roman" w:cs="Times New Roman"/>
        </w:rPr>
        <w:t>2+2</w:t>
      </w:r>
      <w:r>
        <w:rPr>
          <w:rFonts w:ascii="SimSun" w:eastAsia="SimSun" w:hAnsi="SimSun" w:cs="SimSun"/>
        </w:rPr>
        <w:t>）要求英语单科成绩不得低于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、北京地区外培计划各招生专业要求英语单科成绩不得低于</w:t>
      </w:r>
      <w:r>
        <w:rPr>
          <w:rFonts w:ascii="Times New Roman" w:eastAsia="Times New Roman" w:hAnsi="Times New Roman" w:cs="Times New Roman"/>
        </w:rPr>
        <w:t>105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、按大类招生专业入学一到两年后按照专业志愿填报顺序和综合成绩排序分别进入相关专业学习。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招收的各省少数民族预科班学生预科学习期间不分专业，预科结业考试合格者可转入我校进行本科阶段学习。预科学习结束后学校根据当年教学资源情况以及各专业设置情况提供预科班学生可选专业、科类、计划数以及专业限报条件等，学生根据综合成绩排名及志愿喜好顺序进行专业填报，学校按综合成绩分数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十二、新生入学资格审查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十三、录取查询及投诉电话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录取结果查询方式为北京建筑大学本科生招生网站。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http://zsb.bucea.edu.cn/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010-68322507</w:t>
      </w:r>
      <w:r>
        <w:rPr>
          <w:rFonts w:ascii="SimSun" w:eastAsia="SimSun" w:hAnsi="SimSun" w:cs="SimSun"/>
        </w:rPr>
        <w:t>，传真</w:t>
      </w:r>
      <w:r>
        <w:rPr>
          <w:rFonts w:ascii="Times New Roman" w:eastAsia="Times New Roman" w:hAnsi="Times New Roman" w:cs="Times New Roman"/>
        </w:rPr>
        <w:t>: 010-68322899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010-61209094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本章程自公布之日起施行，由北京建筑大学招生办公室负责解释。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北京电子科技学院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6.html" TargetMode="External" /><Relationship Id="rId5" Type="http://schemas.openxmlformats.org/officeDocument/2006/relationships/hyperlink" Target="http://www.gk114.com/a/gxzs/zszc/beijing/2019/0221/635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