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北京建筑大学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2023-05-24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第一章 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第一条 </w:t>
      </w:r>
      <w:r>
        <w:rPr>
          <w:rFonts w:ascii="Microsoft YaHei" w:eastAsia="Microsoft YaHei" w:hAnsi="Microsoft YaHei" w:cs="Microsoft YaHei"/>
          <w:color w:val="333333"/>
        </w:rPr>
        <w:t>根据《中华人民共和国教育法》、《中华人民共和国高等教育法》以及国家及各省(自治区、直辖市)教育主管部门普通高等学校招生工作相关文件规定,结合北京建筑大学本科招生工作实际,特制定本章程。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第二条 </w:t>
      </w:r>
      <w:r>
        <w:rPr>
          <w:rFonts w:ascii="Microsoft YaHei" w:eastAsia="Microsoft YaHei" w:hAnsi="Microsoft YaHei" w:cs="Microsoft YaHei"/>
          <w:color w:val="333333"/>
        </w:rPr>
        <w:t>学校名称</w:t>
      </w:r>
      <w:r>
        <w:rPr>
          <w:rFonts w:ascii="Microsoft YaHei" w:eastAsia="Microsoft YaHei" w:hAnsi="Microsoft YaHei" w:cs="Microsoft YaHei"/>
          <w:b/>
          <w:bCs/>
          <w:color w:val="333333"/>
        </w:rPr>
        <w:t>:</w:t>
      </w:r>
      <w:r>
        <w:rPr>
          <w:rFonts w:ascii="Microsoft YaHei" w:eastAsia="Microsoft YaHei" w:hAnsi="Microsoft YaHei" w:cs="Microsoft YaHei"/>
          <w:color w:val="333333"/>
        </w:rPr>
        <w:t>北京建筑大学,英文全称为Beijing University of Civil Engineering and Architecture,英文简写BUCEA。上级主管部门:北京市人民政府与住房和城乡建设部共建高校。北京市主管部门:北京市教育委员会。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第三条 </w:t>
      </w:r>
      <w:r>
        <w:rPr>
          <w:rFonts w:ascii="Microsoft YaHei" w:eastAsia="Microsoft YaHei" w:hAnsi="Microsoft YaHei" w:cs="Microsoft YaHei"/>
          <w:color w:val="333333"/>
        </w:rPr>
        <w:t>办学层次</w:t>
      </w:r>
      <w:r>
        <w:rPr>
          <w:rFonts w:ascii="Microsoft YaHei" w:eastAsia="Microsoft YaHei" w:hAnsi="Microsoft YaHei" w:cs="Microsoft YaHei"/>
          <w:b/>
          <w:bCs/>
          <w:color w:val="333333"/>
        </w:rPr>
        <w:t>:</w:t>
      </w:r>
      <w:r>
        <w:rPr>
          <w:rFonts w:ascii="Microsoft YaHei" w:eastAsia="Microsoft YaHei" w:hAnsi="Microsoft YaHei" w:cs="Microsoft YaHei"/>
          <w:color w:val="333333"/>
        </w:rPr>
        <w:t>本科、硕士研究生、博士研究生;办学类型:公办全日制普通高等学校。对取得学校学籍、学习期满且成绩合格的本科生,颁发普通高等教育毕业证书,毕业证书学校名称为北京建筑大学;符合学校学位授予条件者,颁发相应学士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第四条 </w:t>
      </w:r>
      <w:r>
        <w:rPr>
          <w:rFonts w:ascii="Microsoft YaHei" w:eastAsia="Microsoft YaHei" w:hAnsi="Microsoft YaHei" w:cs="Microsoft YaHei"/>
          <w:color w:val="333333"/>
        </w:rPr>
        <w:t>办学地点为北京市西城区展览路1号(西城校区),北京市大兴区永源路15号(大兴校区)。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第五条 </w:t>
      </w:r>
      <w:r>
        <w:rPr>
          <w:rFonts w:ascii="Microsoft YaHei" w:eastAsia="Microsoft YaHei" w:hAnsi="Microsoft YaHei" w:cs="Microsoft YaHei"/>
          <w:color w:val="333333"/>
        </w:rPr>
        <w:t>招生依据:学校招生工作严格贯彻落实国家教育方针,坚持公平竞争、公正选拔、公开透明的原则,全面考核、综合评价、择优录取。学校招生工作全面接受学校纪检监察部门、考生、家长及社会各界的监督。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第二章 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第六条 </w:t>
      </w:r>
      <w:r>
        <w:rPr>
          <w:rFonts w:ascii="Microsoft YaHei" w:eastAsia="Microsoft YaHei" w:hAnsi="Microsoft YaHei" w:cs="Microsoft YaHei"/>
          <w:color w:val="333333"/>
        </w:rPr>
        <w:t>领导小组:学校设有招生就业工作领导小组,全面负责学校本科招生工作。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第七条 </w:t>
      </w:r>
      <w:r>
        <w:rPr>
          <w:rFonts w:ascii="Microsoft YaHei" w:eastAsia="Microsoft YaHei" w:hAnsi="Microsoft YaHei" w:cs="Microsoft YaHei"/>
          <w:color w:val="333333"/>
        </w:rPr>
        <w:t>实施机构:学校教务处招生办公室是学校本科招生的实施机构,负责处理本科招生的日常工作。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第八条 </w:t>
      </w:r>
      <w:r>
        <w:rPr>
          <w:rFonts w:ascii="Microsoft YaHei" w:eastAsia="Microsoft YaHei" w:hAnsi="Microsoft YaHei" w:cs="Microsoft YaHei"/>
          <w:color w:val="333333"/>
        </w:rPr>
        <w:t>监督机构:学校纪检监察办公室作为招生监察机构,负责对招生工作实施监督。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第三章 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第九条 </w:t>
      </w:r>
      <w:r>
        <w:rPr>
          <w:rFonts w:ascii="Microsoft YaHei" w:eastAsia="Microsoft YaHei" w:hAnsi="Microsoft YaHei" w:cs="Microsoft YaHei"/>
          <w:color w:val="333333"/>
        </w:rPr>
        <w:t>招生计划分配原则和办法:按照北京市教育委员会核准的年度招生计划及有关规定,结合学校的办学条件,编制并报送招生来源计划。招生计划及专业报考要求以各省级招生机构公布为准。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第十条 </w:t>
      </w:r>
      <w:r>
        <w:rPr>
          <w:rFonts w:ascii="Microsoft YaHei" w:eastAsia="Microsoft YaHei" w:hAnsi="Microsoft YaHei" w:cs="Microsoft YaHei"/>
          <w:color w:val="333333"/>
        </w:rPr>
        <w:t>预留计划数及使用原则:学校不设置预留计划。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第四章 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第十一条 </w:t>
      </w:r>
      <w:r>
        <w:rPr>
          <w:rFonts w:ascii="Microsoft YaHei" w:eastAsia="Microsoft YaHei" w:hAnsi="Microsoft YaHei" w:cs="Microsoft YaHei"/>
          <w:color w:val="333333"/>
        </w:rPr>
        <w:t>招生录取规则:严格执行国家及各省(自治区、直辖市)教育主管部门有关招生工作的规定,全面贯彻实施高校招生“阳光工程”,本着公平、公正、公开的原则,择优录取。在录取时主要遵循以下原则: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1.按照平行志愿投档批次,调档比例原则上控制在105%以内;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2.分数优先,遵循志愿,不设专业级差;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3.认可各地加分政策,加分到分专业;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.投档成绩相同情况处理:1)高考综合改革省份(实行科目选科省份),城市管理（城市更新与运营）、工商管理（资产管理与商业分析）、法学、社会工作等4个招生专业依次比较语文、外语、数学、选考三科总成绩;其他专业依次比较数学、语文、外语、选考三科总成绩;对于考生的综合素质评价信息,将作为录取参考。2)其他省份,依次比较文综/理综、数学、外语分数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5.考生提档后无特殊情况均不退档,对不服从专业调剂或不符合体检要求者,采取退档处理;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6.所有专业入学前后均无美术加试;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7.所有专业均不设男女生比例限制;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8.在京招生的“双培计划”、“外培计划”、“农村专项计划”,依据北京市相关政策和我校的有关规定执行。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依据内蒙古自治区的要求,针对内蒙古自治区考生实行“招生计划1:1范围内按专业志愿排队录取”的规则。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第十二条 </w:t>
      </w:r>
      <w:r>
        <w:rPr>
          <w:rFonts w:ascii="Microsoft YaHei" w:eastAsia="Microsoft YaHei" w:hAnsi="Microsoft YaHei" w:cs="Microsoft YaHei"/>
          <w:b/>
          <w:bCs/>
          <w:color w:val="333333"/>
        </w:rPr>
        <w:t>专业录取的特殊要求和限制条件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1.外语考试语种要求不限外语语种,但新生入学后公共外语课程只开设英语;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2.北京地区外培计划各招生专业要求高考外语单科成绩不低于110分(合作外方院校均为英文授课);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3.按大类招生专业,入学后依照学院规定时间进行专业分流,专业分流主要依据专业志愿填报顺序和综合成绩排序。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第十三条 </w:t>
      </w:r>
      <w:r>
        <w:rPr>
          <w:rFonts w:ascii="Microsoft YaHei" w:eastAsia="Microsoft YaHei" w:hAnsi="Microsoft YaHei" w:cs="Microsoft YaHei"/>
          <w:b/>
          <w:bCs/>
          <w:color w:val="333333"/>
        </w:rPr>
        <w:t>体检标准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学校原则上执行由教育部、原卫生部、中国残疾人联合会联合印发的《普通高等学校招生体检工作指导意见》: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色弱限报:环境科学与工程类（含环境科学（碳减排碳中和）、环境工程（海绵城市建设）、环境生态工程（城市生态环境修复）);建筑学（实验班）、建筑学、城乡规划、风景园林、历史建筑保护工程、环境设计专业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2.色盲限报:除同色弱限报专业外,还包括交通工程（智能交通）;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3.不能准确识别单色导线、按键、信号灯、几何图形者限报:除同色弱、色盲限报专业外,还包括工程管理（实验班）、工程管理、工程造价、城市管理（城市更新与运营）、工商管理</w:t>
      </w:r>
      <w:r>
        <w:rPr>
          <w:rFonts w:ascii="Microsoft YaHei" w:eastAsia="Microsoft YaHei" w:hAnsi="Microsoft YaHei" w:cs="Microsoft YaHei"/>
          <w:color w:val="333333"/>
        </w:rPr>
        <w:t>(资产管理与商业分析)</w:t>
      </w:r>
      <w:r>
        <w:rPr>
          <w:rFonts w:ascii="Microsoft YaHei" w:eastAsia="Microsoft YaHei" w:hAnsi="Microsoft YaHei" w:cs="Microsoft YaHei"/>
          <w:color w:val="333333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第五章 收费标准及资助政策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第十四条 </w:t>
      </w:r>
      <w:r>
        <w:rPr>
          <w:rFonts w:ascii="Microsoft YaHei" w:eastAsia="Microsoft YaHei" w:hAnsi="Microsoft YaHei" w:cs="Microsoft YaHei"/>
          <w:color w:val="333333"/>
        </w:rPr>
        <w:t>学费标准:严格按照教育部及北京市有关部门制定的收费标准执行。法学、社会工作、工程管理(实验班)、工程管理、工程造价、城市管理（城市更新与运营）、工商管理(资产管理与商业分析)4200元/学年/生,其余专业4600元/学年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住宿费根据条件的不同,按照每学年600-1200元标准收取。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第十五条 </w:t>
      </w:r>
      <w:r>
        <w:rPr>
          <w:rFonts w:ascii="Microsoft YaHei" w:eastAsia="Microsoft YaHei" w:hAnsi="Microsoft YaHei" w:cs="Microsoft YaHei"/>
          <w:b/>
          <w:bCs/>
          <w:color w:val="333333"/>
        </w:rPr>
        <w:t>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设有奖助学金、勤工助学、绿色通道、临时困难补助等多项资助政策,其中国家奖学金每生8000元,国家励志奖学金每生5000元;本专科生国家助学金,一等助学金每生每年4500元,二等助学金每生每年2800元;饮用水、洗澡、电话费用专项补贴每生185元,校级各类奖学金170-10000元,具体的奖学金、助学金、国家助学贷款等助学措施按照北京市教育资产与财务管理事务中心（北京市学生资助事务管理中心）和学校相关规定执行。符合相应条件的学生可在规定的申请时间内向所在学院提出申请,经学院初审、学工部复核、学校学生资助与评奖评优工作组审议、校长办公会审定等程序,确定获奖或受助学生。对因暂时筹集不齐学费和住宿费的家庭经济特别困难新生,可以通过新生报到现场的“绿色通道”办理入学手续,暂缓缴纳学费和住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第六章 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第十六条 </w:t>
      </w:r>
      <w:r>
        <w:rPr>
          <w:rFonts w:ascii="Microsoft YaHei" w:eastAsia="Microsoft YaHei" w:hAnsi="Microsoft YaHei" w:cs="Microsoft YaHei"/>
          <w:b/>
          <w:bCs/>
          <w:color w:val="333333"/>
        </w:rPr>
        <w:t>新生报到及入学资格复查要求:</w:t>
      </w:r>
      <w:r>
        <w:rPr>
          <w:rFonts w:ascii="Microsoft YaHei" w:eastAsia="Microsoft YaHei" w:hAnsi="Microsoft YaHei" w:cs="Microsoft YaHei"/>
          <w:color w:val="333333"/>
        </w:rPr>
        <w:t>新生本人需持学校签发的录取通知书、本人身份证(无身份证者需当地派出所出具相关证明),按规定日期和地点到北京建筑大学相应校区报到。新生入学后,按照国家和学校有关规定进行入学资格复查;复查不合格的学生,依据招生工作有关规定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第十七条 </w:t>
      </w:r>
      <w:r>
        <w:rPr>
          <w:rFonts w:ascii="Microsoft YaHei" w:eastAsia="Microsoft YaHei" w:hAnsi="Microsoft YaHei" w:cs="Microsoft YaHei"/>
          <w:b/>
          <w:bCs/>
          <w:color w:val="333333"/>
        </w:rPr>
        <w:t>录取查询及投诉电话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录取结果查询方式为北京建筑大学本科招生网站;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招生办公室网址:</w:t>
      </w:r>
      <w:hyperlink r:id="rId4" w:history="1"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http://zsb.bucea.edu.cn/</w:t>
        </w:r>
      </w:hyperlink>
      <w:r>
        <w:rPr>
          <w:rFonts w:ascii="Microsoft YaHei" w:eastAsia="Microsoft YaHei" w:hAnsi="Microsoft YaHei" w:cs="Microsoft YaHei"/>
          <w:color w:val="333333"/>
        </w:rPr>
        <w:t>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电话:010-68322507,传真:010-68322899;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投诉电话:010-61209094。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第十八条 其它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本章程自公布之日起施行,如遇国家法律、法规、规章和上级有关政策变化,以变化后的规定为准。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本章程由北京建筑大学教务处招生办公室负责解释。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北京石油化工学院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北京工商大学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北京工商大学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北京石油化工学院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北京第二外国语学院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首都经济贸易大学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北京电影学院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年本科、高职（专科）招生章程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北京舞蹈学院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北京电子科技职业学院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北京戏曲艺术职业学院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beijing/2023/0524/27907.html" TargetMode="External" /><Relationship Id="rId11" Type="http://schemas.openxmlformats.org/officeDocument/2006/relationships/hyperlink" Target="http://www.gk114.com/a/gxzs/zszc/beijing/2023/0524/27905.html" TargetMode="External" /><Relationship Id="rId12" Type="http://schemas.openxmlformats.org/officeDocument/2006/relationships/hyperlink" Target="http://www.gk114.com/a/gxzs/zszc/beijing/2023/0524/27904.html" TargetMode="External" /><Relationship Id="rId13" Type="http://schemas.openxmlformats.org/officeDocument/2006/relationships/hyperlink" Target="http://www.gk114.com/a/gxzs/zszc/beijing/2023/0524/27902.html" TargetMode="External" /><Relationship Id="rId14" Type="http://schemas.openxmlformats.org/officeDocument/2006/relationships/hyperlink" Target="http://www.gk114.com/a/gxzs/zszc/beijing/2023/0524/27901.html" TargetMode="External" /><Relationship Id="rId15" Type="http://schemas.openxmlformats.org/officeDocument/2006/relationships/hyperlink" Target="http://www.gk114.com/a/gxzs/zszc/beijing/2023/0524/27900.html" TargetMode="External" /><Relationship Id="rId16" Type="http://schemas.openxmlformats.org/officeDocument/2006/relationships/hyperlink" Target="http://www.gk114.com/a/gxzs/zszc/beijing/2021/0616/19945.html" TargetMode="External" /><Relationship Id="rId17" Type="http://schemas.openxmlformats.org/officeDocument/2006/relationships/hyperlink" Target="http://www.gk114.com/a/gxzs/zszc/beijing/2021/0614/19926.html" TargetMode="External" /><Relationship Id="rId18" Type="http://schemas.openxmlformats.org/officeDocument/2006/relationships/hyperlink" Target="http://www.gk114.com/a/gxzs/zszc/beijing/2021/0519/19651.html" TargetMode="External" /><Relationship Id="rId19" Type="http://schemas.openxmlformats.org/officeDocument/2006/relationships/hyperlink" Target="http://www.gk114.com/a/gxzs/zszc/beijing/2021/0517/1962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beijing/2019/0221/6366.html" TargetMode="External" /><Relationship Id="rId21" Type="http://schemas.openxmlformats.org/officeDocument/2006/relationships/hyperlink" Target="http://www.gk114.com/a/gxzs/zszc/beijing/2019/0221/6367.html" TargetMode="External" /><Relationship Id="rId22" Type="http://schemas.openxmlformats.org/officeDocument/2006/relationships/hyperlink" Target="http://www.gk114.com/a/gxzs/zszc/beijing/2019/0221/6362.html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zsb.bucea.edu.cn/" TargetMode="External" /><Relationship Id="rId5" Type="http://schemas.openxmlformats.org/officeDocument/2006/relationships/hyperlink" Target="http://www.gk114.com/a/gxzs/zszc/beijing/2023/0524/27911.html" TargetMode="External" /><Relationship Id="rId6" Type="http://schemas.openxmlformats.org/officeDocument/2006/relationships/hyperlink" Target="http://www.gk114.com/a/gxzs/zszc/beijing/2023/0524/27913.html" TargetMode="External" /><Relationship Id="rId7" Type="http://schemas.openxmlformats.org/officeDocument/2006/relationships/hyperlink" Target="http://www.gk114.com/a/gxzs/zszc/beijing/" TargetMode="External" /><Relationship Id="rId8" Type="http://schemas.openxmlformats.org/officeDocument/2006/relationships/hyperlink" Target="http://www.gk114.com/a/gxzs/zszc/beijing/2023/0524/27910.html" TargetMode="External" /><Relationship Id="rId9" Type="http://schemas.openxmlformats.org/officeDocument/2006/relationships/hyperlink" Target="http://www.gk114.com/a/gxzs/zszc/beijing/2023/0524/2790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