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北京社会管理职业学院（民政部培训中心）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年普高招生章程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章程制定原则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根据《中华人民共和国教育法》、《中华人民共和国高等教育法》以及北京市教育行政管理部门的有关文件规定，为维护考生合法权益、依法招生，结合学院实际情况，制定本章程。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、学校全称：北京社会管理职业学院（民政部培训中心）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、学校国标代码：</w:t>
      </w:r>
      <w:r>
        <w:rPr>
          <w:rFonts w:ascii="Times New Roman" w:eastAsia="Times New Roman" w:hAnsi="Times New Roman" w:cs="Times New Roman"/>
        </w:rPr>
        <w:t xml:space="preserve">14139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、学校地址：北京市大兴科苑东路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号（大兴校区）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北京东燕郊开发区燕灵路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号（燕郊校区）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、办学层次：专科（高职）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、办学性质：公办普通高等学校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、办学类型：全日制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7</w:t>
      </w:r>
      <w:r>
        <w:rPr>
          <w:rFonts w:ascii="SimSun" w:eastAsia="SimSun" w:hAnsi="SimSun" w:cs="SimSun"/>
        </w:rPr>
        <w:t>、基本情况：学院是隶属于北京市教委的全国第一所专门培养社会工作、社会管理和社会服务领域高素质技能型人才的公办高等职业院校，是集民政部培训中心、民政部职业技能鉴定指导中心于一体的国家级民政高职教育、干部培训和科学研究基地。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国家教学成果一等奖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国家技能人才突出贡献单位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中央机关文明单位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北京市教学成果特等奖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等多项荣誉。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招生计划和录取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我院招生计划通过各省（自治区、直辖市）招生主管部门公布。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、我院招生录取工作在北京市教育委员会领导下，在各省（自治区、直辖市）招生委员会统一组织下进行，执行教育部规定的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的录取体制，为国家公平、公正地选拔人才；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、根据招生计划和考生专业志愿，按照考生高考成绩，从高分到低分择优录取；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、调档比例根据各地生源情况不超过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。对于实行平行志愿的省（自治区、直辖市），按当地招生主管部门下发的相关文件执行；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、承认各省（直辖市、自治区）招办依据教育部相关规定制定的加分政策，符合照顾加分条件的考生，按加分后成绩处理；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、身体健康状况严格按照教育部、卫生部、中国残疾人联合会印发的《普通高等学校招生体检工作指导意见》及有关补充规定执行；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、各专业招生均无男女生比例限制，均无加试要求；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、我院外语教学开设英语、日语课程，其中日语课程仅在中日合作办学的护理、老年服务与管理专业中开设；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、关于江苏省考生：学业水平测试等级选测为</w:t>
      </w:r>
      <w:r>
        <w:rPr>
          <w:rFonts w:ascii="Times New Roman" w:eastAsia="Times New Roman" w:hAnsi="Times New Roman" w:cs="Times New Roman"/>
        </w:rPr>
        <w:t>2D</w:t>
      </w:r>
      <w:r>
        <w:rPr>
          <w:rFonts w:ascii="SimSun" w:eastAsia="SimSun" w:hAnsi="SimSun" w:cs="SimSun"/>
        </w:rPr>
        <w:t>及以上，必测为</w:t>
      </w:r>
      <w:r>
        <w:rPr>
          <w:rFonts w:ascii="Times New Roman" w:eastAsia="Times New Roman" w:hAnsi="Times New Roman" w:cs="Times New Roman"/>
        </w:rPr>
        <w:t>4C1</w:t>
      </w:r>
      <w:r>
        <w:rPr>
          <w:rFonts w:ascii="SimSun" w:eastAsia="SimSun" w:hAnsi="SimSun" w:cs="SimSun"/>
        </w:rPr>
        <w:t>合格，进档后录取办法为先分数后等级；关于内蒙古自治区考生：我校在内蒙古自治区实行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录取结果的公布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通过学院网站向社会公布录取结果，并直接向考生寄发录取通知书。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学院严格执行北京市教委和物价局批准的学费标准，普通专业收费标准为每生每年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元，中外合作办学专业收费标为每生每年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学生资助相关政策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学院设有完善的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社会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立体化的三级奖助学金帮扶体系。包括国家奖学金、新生专业奖、助学金等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多项奖学金、助学金项目，最高单项奖励金额达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年，一学年可累计获得最高奖助额</w:t>
      </w:r>
      <w:r>
        <w:rPr>
          <w:rFonts w:ascii="Times New Roman" w:eastAsia="Times New Roman" w:hAnsi="Times New Roman" w:cs="Times New Roman"/>
        </w:rPr>
        <w:t>21000</w:t>
      </w:r>
      <w:r>
        <w:rPr>
          <w:rFonts w:ascii="SimSun" w:eastAsia="SimSun" w:hAnsi="SimSun" w:cs="SimSun"/>
        </w:rPr>
        <w:t>元。奖助学金可覆盖全院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的优秀学生和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的困难学生。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报到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新生入学后，按照录取通知书要求时间报到，因故不能按时入校者，应提前向学校请假，未请假者，视为放弃入学资格。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入学资格复查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学院根据教育部的有关规定将在三个月内对考生进行复查，凡不符合招生规定或有舞弊行为的考生，学院将视不同情况予以处理，直至取消入学资格。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毕业证书颁发方法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按国家招生管理规定录取并取得我校正式学籍的学生，在校期间完成教学计划规定的理论和实践教学环节，符合《北京社会管理职业学院学籍管理规定》毕（结）业条件者，颁发相应学历证书，并报北京市教育委员会进行电子注册。颁发学历证书学校名称：北京社会管理职业学院（民政部培训中心），证书种类：普通高等学校全日制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章程适用范围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本章程适用于北京社会管理职业学院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年普通高等职业教育招生工作。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010-61591719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61595417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61595407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61595416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咨询地址：北京东燕郊开发区燕灵路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101601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站：</w:t>
      </w:r>
      <w:r>
        <w:rPr>
          <w:rFonts w:ascii="Times New Roman" w:eastAsia="Times New Roman" w:hAnsi="Times New Roman" w:cs="Times New Roman"/>
        </w:rPr>
        <w:t xml:space="preserve">http://www.bcsa.edu.cn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招办邮箱：</w:t>
      </w:r>
      <w:r>
        <w:rPr>
          <w:rFonts w:ascii="Times New Roman" w:eastAsia="Times New Roman" w:hAnsi="Times New Roman" w:cs="Times New Roman"/>
        </w:rPr>
        <w:t xml:space="preserve">1838221451@qq.com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章程解释权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本章程由北京社会管理职业学院（民政部培训中心）学生处（招生与就业指导服务中心）负责解释，自发布之日起生效。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本章程若有与国家法律、法规、规章、规范和上级有关政策相抵触，以国家法律、法规、规章、规范和上级有关政策为准。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309/18917.html" TargetMode="External" /><Relationship Id="rId5" Type="http://schemas.openxmlformats.org/officeDocument/2006/relationships/hyperlink" Target="http://www.gk114.com/a/gxzs/zszc/beijing/2021/0309/18919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