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北京科技经营管理学院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为了积极探索高职院校人才选拔的机制，选拔具有适合高职培养潜质的热爱职业教育的优质生源，为高职录取模式改革提供有益经验，促进高职教育的健康发展，为保证学院</w:t>
      </w:r>
      <w:r>
        <w:rPr>
          <w:rFonts w:ascii="Times New Roman" w:eastAsia="Times New Roman" w:hAnsi="Times New Roman" w:cs="Times New Roman"/>
        </w:rPr>
        <w:t>2019</w:t>
      </w:r>
      <w:r>
        <w:rPr>
          <w:rFonts w:ascii="SimSun" w:eastAsia="SimSun" w:hAnsi="SimSun" w:cs="SimSun"/>
        </w:rPr>
        <w:t>年招生工作的顺利进行，维护学院和考生合法权益，根据《中华人民共和国教育法》、《中华人民共和国高等教育法》和教育部等有关文件精神，结合学院招生工作的具体情况，特制定学院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学校全称：北京科技经营管理学院。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办学类型：民办高职（专科）学历教育；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办学层次：全日制普通高职（专科）学校；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沙河校区地址：北京市昌平区沙河镇顺沙路</w:t>
      </w:r>
      <w:r>
        <w:rPr>
          <w:rFonts w:ascii="Times New Roman" w:eastAsia="Times New Roman" w:hAnsi="Times New Roman" w:cs="Times New Roman"/>
        </w:rPr>
        <w:t>6</w:t>
      </w:r>
      <w:r>
        <w:rPr>
          <w:rFonts w:ascii="SimSun" w:eastAsia="SimSun" w:hAnsi="SimSun" w:cs="SimSun"/>
        </w:rPr>
        <w:t>号院</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基本情况：北京科技经营管理学院，</w:t>
      </w:r>
      <w:r>
        <w:rPr>
          <w:rFonts w:ascii="Times New Roman" w:eastAsia="Times New Roman" w:hAnsi="Times New Roman" w:cs="Times New Roman"/>
        </w:rPr>
        <w:t>1985</w:t>
      </w:r>
      <w:r>
        <w:rPr>
          <w:rFonts w:ascii="SimSun" w:eastAsia="SimSun" w:hAnsi="SimSun" w:cs="SimSun"/>
        </w:rPr>
        <w:t>年建成并开始招生。</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日经国家教育部批准，成为一所具有独立颁发国家承认学历证书资格的全日制普通高等学校，面向全国统一招生。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组织机构构成：学院设立招生委员会，委员由主管校领导及相关部门负责人组成。招生委员会讨论制定招生政策、招生规模、招生计划，负责指导和审定招生政策，并对招生工作中的重大事宜进行讨论和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招生办公室职责：北京科技经营管理学院招生办公室是学院组织和实施招生工作的常设机构，具体负责北京科技经营管理学院高职（专科）、校设专业、培训等招生的日常工作。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招生计划：依据教育部统一下达的全日制普通高校招生计划，制定学院的分省、分专业招生来源计划，通过各省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学院严格执行教育部和北京市招生考试委员会印发《</w:t>
      </w:r>
      <w:r>
        <w:rPr>
          <w:rFonts w:ascii="Times New Roman" w:eastAsia="Times New Roman" w:hAnsi="Times New Roman" w:cs="Times New Roman"/>
        </w:rPr>
        <w:t>2019</w:t>
      </w:r>
      <w:r>
        <w:rPr>
          <w:rFonts w:ascii="SimSun" w:eastAsia="SimSun" w:hAnsi="SimSun" w:cs="SimSun"/>
        </w:rPr>
        <w:t>年普通高等学校招生工作规定》</w:t>
      </w:r>
      <w:r>
        <w:rPr>
          <w:rFonts w:ascii="Times New Roman" w:eastAsia="Times New Roman" w:hAnsi="Times New Roman" w:cs="Times New Roman"/>
        </w:rPr>
        <w:t>,</w:t>
      </w:r>
      <w:r>
        <w:rPr>
          <w:rFonts w:ascii="SimSun" w:eastAsia="SimSun" w:hAnsi="SimSun" w:cs="SimSun"/>
        </w:rPr>
        <w:t>结合学院普通高等教育的具体情况和要求制定本章程。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按教育部、卫生部颁发的《普通高等学校招生体检工作指导意见》的有关规定，对体检不合格的学生不予录取。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录取男女比例不受限制。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外语考试语种要求：不限。学院只开设英语公共外语课。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根据北京市的文件精神，录取考生不迁户口</w:t>
      </w:r>
      <w:r>
        <w:rPr>
          <w:rFonts w:ascii="Times New Roman" w:eastAsia="Times New Roman" w:hAnsi="Times New Roman" w:cs="Times New Roman"/>
        </w:rPr>
        <w:t>,</w:t>
      </w:r>
      <w:r>
        <w:rPr>
          <w:rFonts w:ascii="SimSun" w:eastAsia="SimSun" w:hAnsi="SimSun" w:cs="SimSun"/>
        </w:rPr>
        <w:t>学生毕业后，可由工作单位根据国家及所在地政府有关文件，办理农转非和户口迁移手续。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贫困学生在入学注册后，可根据有关规定申请国家助学贷款。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学生毕业后就业，学院推荐，双向选择。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报考艺术类的考生注意：</w:t>
      </w:r>
      <w:r>
        <w:rPr>
          <w:rFonts w:ascii="Times New Roman" w:eastAsia="Times New Roman" w:hAnsi="Times New Roman" w:cs="Times New Roman"/>
        </w:rPr>
        <w:t xml:space="preserve"> A. </w:t>
      </w:r>
      <w:r>
        <w:rPr>
          <w:rFonts w:ascii="SimSun" w:eastAsia="SimSun" w:hAnsi="SimSun" w:cs="SimSun"/>
        </w:rPr>
        <w:t>外省考生参加省一级组织的艺术类专业考试，成绩有效；北京艺术类考生须取得北京市艺术类专业统一考试成绩合格证方可报考我院艺术类专业；</w:t>
      </w:r>
      <w:r>
        <w:rPr>
          <w:rFonts w:ascii="Times New Roman" w:eastAsia="Times New Roman" w:hAnsi="Times New Roman" w:cs="Times New Roman"/>
        </w:rPr>
        <w:t xml:space="preserve"> B.</w:t>
      </w:r>
      <w:r>
        <w:rPr>
          <w:rFonts w:ascii="SimSun" w:eastAsia="SimSun" w:hAnsi="SimSun" w:cs="SimSun"/>
        </w:rPr>
        <w:t>我院艺术类是文理兼收，参加文化课考试。</w:t>
      </w:r>
      <w:r>
        <w:rPr>
          <w:rFonts w:ascii="Times New Roman" w:eastAsia="Times New Roman" w:hAnsi="Times New Roman" w:cs="Times New Roman"/>
        </w:rPr>
        <w:t>C.</w:t>
      </w:r>
      <w:r>
        <w:rPr>
          <w:rFonts w:ascii="SimSun" w:eastAsia="SimSun" w:hAnsi="SimSun" w:cs="SimSun"/>
        </w:rPr>
        <w:t>艺术类录取原则：专业课、文化课均上线，按照文化课成绩从高到低择优录取。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学院按全日制普通高校招生计划录取的学生，在校期间经考试成绩合格者，由学校按照规定颁发国家承认学历的普通高等教育学历的专科毕业证书。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学院根据投档考生情况按考生分数从高分到低分录取。遵循平行志愿录取原则。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考生志愿和总分相同的，择相关科目成绩高者录取（文、艺专业参考语文科目成绩，理工类专业参考数学科目成绩），北京总分相同的将依次比较语文、数学、外语科目的成绩，单科成绩高者优先录取。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对于享受加分的考生，按照当地高招办对考生的加分投档处理。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录取方法：录取专业时，按投档考生的实际考分和专业志愿顺序，按照志愿优先分数优先的原则从高分到低分择优录取。各专业之间不设分数级差。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报到：被学院录取的考生应持考生身份证、录取通知书、个人档案、学杂费和通知书中的其它要求，按通知书规定时间到学院报到。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入学资格复查：执行《普通高等学校招生体检工作指导意见》文件规定。考生入校后进行体检和资格复查，体检不合格或资格复查不合格者，学院将报上级主管部门批准，取消其入学资格。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收费标准：当年度各专业学费标准按北京市物价部门批准的标准收取学杂费。各专业收费标准通过各省级招生主管部门公布或见当年度《招生简章》。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学生资助相关政策：国家为家庭经济困难的学生设立了国家励志奖学金、国家助学金等奖励和资助项目，家庭经济困难学生可以申请国家助学贷款。学院为家庭经济困难的新生开通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，以保障其顺利入学。学院关心家庭经济困难学生的学习、生活和就业，为这一学生群体提供精神和物质上的双重扶持，为其成长、成才创造良好的学习和生活环境。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学院地址：北京市昌平区沙河镇顺沙路</w:t>
      </w:r>
      <w:r>
        <w:rPr>
          <w:rFonts w:ascii="Times New Roman" w:eastAsia="Times New Roman" w:hAnsi="Times New Roman" w:cs="Times New Roman"/>
        </w:rPr>
        <w:t>6</w:t>
      </w:r>
      <w:r>
        <w:rPr>
          <w:rFonts w:ascii="SimSun" w:eastAsia="SimSun" w:hAnsi="SimSun" w:cs="SimSun"/>
        </w:rPr>
        <w:t>号院</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400-180-1985</w:t>
      </w:r>
      <w:r>
        <w:rPr>
          <w:rFonts w:ascii="SimSun" w:eastAsia="SimSun" w:hAnsi="SimSun" w:cs="SimSun"/>
        </w:rPr>
        <w:t>、</w:t>
      </w:r>
      <w:r>
        <w:rPr>
          <w:rFonts w:ascii="Times New Roman" w:eastAsia="Times New Roman" w:hAnsi="Times New Roman" w:cs="Times New Roman"/>
        </w:rPr>
        <w:t>010-51731888</w:t>
      </w:r>
      <w:r>
        <w:rPr>
          <w:rFonts w:ascii="SimSun" w:eastAsia="SimSun" w:hAnsi="SimSun" w:cs="SimSun"/>
        </w:rPr>
        <w:t>、</w:t>
      </w:r>
      <w:r>
        <w:rPr>
          <w:rFonts w:ascii="Times New Roman" w:eastAsia="Times New Roman" w:hAnsi="Times New Roman" w:cs="Times New Roman"/>
        </w:rPr>
        <w:t>51731836</w:t>
      </w:r>
      <w:r>
        <w:rPr>
          <w:rFonts w:ascii="SimSun" w:eastAsia="SimSun" w:hAnsi="SimSun" w:cs="SimSun"/>
        </w:rPr>
        <w:t>（</w:t>
      </w:r>
      <w:r>
        <w:rPr>
          <w:rFonts w:ascii="Times New Roman" w:eastAsia="Times New Roman" w:hAnsi="Times New Roman" w:cs="Times New Roman"/>
        </w:rPr>
        <w:t>Fax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在线咨询</w:t>
      </w:r>
      <w:r>
        <w:rPr>
          <w:rFonts w:ascii="Times New Roman" w:eastAsia="Times New Roman" w:hAnsi="Times New Roman" w:cs="Times New Roman"/>
        </w:rPr>
        <w:t xml:space="preserve">QQ:  800180985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http://www.jgy1985.cn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http://www.1985edu.com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乘车路线：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公交乘车路线：乘公交</w:t>
      </w:r>
      <w:r>
        <w:rPr>
          <w:rFonts w:ascii="Times New Roman" w:eastAsia="Times New Roman" w:hAnsi="Times New Roman" w:cs="Times New Roman"/>
        </w:rPr>
        <w:t>670</w:t>
      </w:r>
      <w:r>
        <w:rPr>
          <w:rFonts w:ascii="SimSun" w:eastAsia="SimSun" w:hAnsi="SimSun" w:cs="SimSun"/>
        </w:rPr>
        <w:t>、</w:t>
      </w:r>
      <w:r>
        <w:rPr>
          <w:rFonts w:ascii="Times New Roman" w:eastAsia="Times New Roman" w:hAnsi="Times New Roman" w:cs="Times New Roman"/>
        </w:rPr>
        <w:t>945</w:t>
      </w:r>
      <w:r>
        <w:rPr>
          <w:rFonts w:ascii="SimSun" w:eastAsia="SimSun" w:hAnsi="SimSun" w:cs="SimSun"/>
        </w:rPr>
        <w:t>、昌</w:t>
      </w:r>
      <w:r>
        <w:rPr>
          <w:rFonts w:ascii="Times New Roman" w:eastAsia="Times New Roman" w:hAnsi="Times New Roman" w:cs="Times New Roman"/>
        </w:rPr>
        <w:t>52</w:t>
      </w:r>
      <w:r>
        <w:rPr>
          <w:rFonts w:ascii="SimSun" w:eastAsia="SimSun" w:hAnsi="SimSun" w:cs="SimSun"/>
        </w:rPr>
        <w:t>、昌</w:t>
      </w:r>
      <w:r>
        <w:rPr>
          <w:rFonts w:ascii="Times New Roman" w:eastAsia="Times New Roman" w:hAnsi="Times New Roman" w:cs="Times New Roman"/>
        </w:rPr>
        <w:t>66</w:t>
      </w:r>
      <w:r>
        <w:rPr>
          <w:rFonts w:ascii="SimSun" w:eastAsia="SimSun" w:hAnsi="SimSun" w:cs="SimSun"/>
        </w:rPr>
        <w:t>路到城铁沙河站下；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地铁乘车路线：乘地铁昌平线至沙河站下车</w:t>
      </w:r>
      <w:r>
        <w:rPr>
          <w:rFonts w:ascii="Times New Roman" w:eastAsia="Times New Roman" w:hAnsi="Times New Roman" w:cs="Times New Roman"/>
        </w:rPr>
        <w:t>B2</w:t>
      </w:r>
      <w:r>
        <w:rPr>
          <w:rFonts w:ascii="SimSun" w:eastAsia="SimSun" w:hAnsi="SimSun" w:cs="SimSun"/>
        </w:rPr>
        <w:t>口出站向南行</w:t>
      </w:r>
      <w:r>
        <w:rPr>
          <w:rFonts w:ascii="Times New Roman" w:eastAsia="Times New Roman" w:hAnsi="Times New Roman" w:cs="Times New Roman"/>
        </w:rPr>
        <w:t>200</w:t>
      </w:r>
      <w:r>
        <w:rPr>
          <w:rFonts w:ascii="SimSun" w:eastAsia="SimSun" w:hAnsi="SimSun" w:cs="SimSun"/>
        </w:rPr>
        <w:t>米即到；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自驾车路线：京藏高速</w:t>
      </w:r>
      <w:r>
        <w:rPr>
          <w:rFonts w:ascii="Times New Roman" w:eastAsia="Times New Roman" w:hAnsi="Times New Roman" w:cs="Times New Roman"/>
        </w:rPr>
        <w:t>22</w:t>
      </w:r>
      <w:r>
        <w:rPr>
          <w:rFonts w:ascii="SimSun" w:eastAsia="SimSun" w:hAnsi="SimSun" w:cs="SimSun"/>
        </w:rPr>
        <w:t>号（百沙路、小汤山）出口出，见红绿灯右转，直行过地铁高架桥</w:t>
      </w:r>
      <w:r>
        <w:rPr>
          <w:rFonts w:ascii="Times New Roman" w:eastAsia="Times New Roman" w:hAnsi="Times New Roman" w:cs="Times New Roman"/>
        </w:rPr>
        <w:t>50</w:t>
      </w:r>
      <w:r>
        <w:rPr>
          <w:rFonts w:ascii="SimSun" w:eastAsia="SimSun" w:hAnsi="SimSun" w:cs="SimSun"/>
        </w:rPr>
        <w:t>米见中石化加油站右转</w:t>
      </w:r>
      <w:r>
        <w:rPr>
          <w:rFonts w:ascii="Times New Roman" w:eastAsia="Times New Roman" w:hAnsi="Times New Roman" w:cs="Times New Roman"/>
        </w:rPr>
        <w:t>200</w:t>
      </w:r>
      <w:r>
        <w:rPr>
          <w:rFonts w:ascii="SimSun" w:eastAsia="SimSun" w:hAnsi="SimSun" w:cs="SimSun"/>
        </w:rPr>
        <w:t>米路西。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章程解释权：本章程由北京科技经营管理学院招生办负责解释。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首都师范大学科德学院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北京汇佳职业学院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7.html" TargetMode="External" /><Relationship Id="rId5" Type="http://schemas.openxmlformats.org/officeDocument/2006/relationships/hyperlink" Target="http://www.gk114.com/a/gxzs/zszc/beijing/2019/0615/993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