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规范招生工作，提高生源质量，维护学校及考生的合法权益，根据《中华人民共和国教育法》、《中华人民共和国高等教育法》、教育部和各省（自治区、直辖市）教育主管部门关于普通高等学校招生文件等规定，结合学校本科招生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本章程适用于北京第二外国语学院普通本科高考统一招生工作。保送生招生、优秀运动员免试入学招生、少数民族预科招生、内地新疆班招生、内地西藏班招生以及北京市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招生等工作，将依据教育部、国家体育总局、北京市和学校的其他相关规定执行。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中文校名：北京第二外国语学院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英文校名：</w:t>
      </w:r>
      <w:r>
        <w:rPr>
          <w:rFonts w:ascii="Times New Roman" w:eastAsia="Times New Roman" w:hAnsi="Times New Roman" w:cs="Times New Roman"/>
        </w:rPr>
        <w:t xml:space="preserve">Beijing International Studies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招生代码：</w:t>
      </w:r>
      <w:r>
        <w:rPr>
          <w:rFonts w:ascii="Times New Roman" w:eastAsia="Times New Roman" w:hAnsi="Times New Roman" w:cs="Times New Roman"/>
        </w:rPr>
        <w:t xml:space="preserve">10031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学校地址：北京市朝阳区定福庄南里</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100024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办学性质：北京市主管的公办全日制普通高等学校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办学层次：本科、硕士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修业年限：普通本科学制四年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办学特色：学校坚持以服务国家战略和首都需求为导向，以培养</w:t>
      </w:r>
      <w:r>
        <w:rPr>
          <w:rFonts w:ascii="Times New Roman" w:eastAsia="Times New Roman" w:hAnsi="Times New Roman" w:cs="Times New Roman"/>
        </w:rPr>
        <w:t>“</w:t>
      </w:r>
      <w:r>
        <w:rPr>
          <w:rFonts w:ascii="SimSun" w:eastAsia="SimSun" w:hAnsi="SimSun" w:cs="SimSun"/>
        </w:rPr>
        <w:t>多语种复语、跨专业复合</w:t>
      </w:r>
      <w:r>
        <w:rPr>
          <w:rFonts w:ascii="Times New Roman" w:eastAsia="Times New Roman" w:hAnsi="Times New Roman" w:cs="Times New Roman"/>
        </w:rPr>
        <w:t>”</w:t>
      </w:r>
      <w:r>
        <w:rPr>
          <w:rFonts w:ascii="SimSun" w:eastAsia="SimSun" w:hAnsi="SimSun" w:cs="SimSun"/>
        </w:rPr>
        <w:t>的具有国际视野、家国情怀的高层次、应用型人才为根本任务，致力构建具有二外特色的高端复合人才培养体系。经过多年的办学实践，形成了</w:t>
      </w:r>
      <w:r>
        <w:rPr>
          <w:rFonts w:ascii="Times New Roman" w:eastAsia="Times New Roman" w:hAnsi="Times New Roman" w:cs="Times New Roman"/>
        </w:rPr>
        <w:t>“</w:t>
      </w:r>
      <w:r>
        <w:rPr>
          <w:rFonts w:ascii="SimSun" w:eastAsia="SimSun" w:hAnsi="SimSun" w:cs="SimSun"/>
        </w:rPr>
        <w:t>学用结合，注重实践</w:t>
      </w:r>
      <w:r>
        <w:rPr>
          <w:rFonts w:ascii="Times New Roman" w:eastAsia="Times New Roman" w:hAnsi="Times New Roman" w:cs="Times New Roman"/>
        </w:rPr>
        <w:t>”</w:t>
      </w:r>
      <w:r>
        <w:rPr>
          <w:rFonts w:ascii="SimSun" w:eastAsia="SimSun" w:hAnsi="SimSun" w:cs="SimSun"/>
        </w:rPr>
        <w:t>的办学特色。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学生在修业年限内完成规定学业，经审查达到毕业标准，颁发北京第二外国语学院全日制普通高等学校毕业证书，对符合学位授予条件者授予学士学位并颁发学位证书。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的原则，接受纪检监察部门、考生与家长、社会各界监督。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学校设立招生工作领导小组，研究制定学校招生政策，讨论决定招生工作的重大事宜。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学校招生办公室作为招生工作领导小组的常设机构，具体负责普通本科招生的日常工作。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普通本科招生条件按照当年《教育部关于做好普通高等学校招生工作的通知》等有关文件精神执行。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外语语种要求：英语、商务英语、翻译专业和北京市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专业只招英语语种考生。其他专业不限语种。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学校非外语类专业的公共外语为英语，部分专业课教学采用中英双语教学和英文原版教材，请非英语类考生慎重报考。如自愿报考并被录取，须按学校要求修习英语学分和有关专业课学分。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口语加试要求：除考生所在省级招生考试主管部门不组织高考外语口试外，所有报考我校的考生均需参加外语口试且成绩合格。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体检标准：以教育部、卫生部和中国残疾人联合会制定的《普通高等学校招生体检工作指导意见》和《关于普通高等学校招生学生入学身体检查取消乙肝项目检测有关问题的通知》为基本依据，如考生因所患疾病无法完成学业、或对完成专业学习和其他学生有严重影响者，学校将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学校根据事业发展、办学条件、生源质量、毕业生就业状况等情况，科学编制分省分专业招生计划，报北京市教育委员会和教育部审定后，由各省级招生考试机构向社会公布。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，用于调节各省（自治区、直辖市）报考我校上线生源不平衡问题。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2019</w:t>
      </w:r>
      <w:r>
        <w:rPr>
          <w:rFonts w:ascii="SimSun" w:eastAsia="SimSun" w:hAnsi="SimSun" w:cs="SimSun"/>
        </w:rPr>
        <w:t>年学校面向全国</w:t>
      </w:r>
      <w:r>
        <w:rPr>
          <w:rFonts w:ascii="Times New Roman" w:eastAsia="Times New Roman" w:hAnsi="Times New Roman" w:cs="Times New Roman"/>
        </w:rPr>
        <w:t>30</w:t>
      </w:r>
      <w:r>
        <w:rPr>
          <w:rFonts w:ascii="SimSun" w:eastAsia="SimSun" w:hAnsi="SimSun" w:cs="SimSun"/>
        </w:rPr>
        <w:t>个省（自治区、直辖市），在一本各批次招收全日制普通本科学生</w:t>
      </w:r>
      <w:r>
        <w:rPr>
          <w:rFonts w:ascii="Times New Roman" w:eastAsia="Times New Roman" w:hAnsi="Times New Roman" w:cs="Times New Roman"/>
        </w:rPr>
        <w:t>1600</w:t>
      </w:r>
      <w:r>
        <w:rPr>
          <w:rFonts w:ascii="SimSun" w:eastAsia="SimSun" w:hAnsi="SimSun" w:cs="SimSun"/>
        </w:rPr>
        <w:t>余名。北京市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在北京提前批次招生。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学校本科招生录取工作在教育部领导和各省（自治区、直辖市）招生委员会统一组织下进行，执行教育部规定的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以考生参加全国普通高等学校统一招生考试的成绩及志愿为主要依据，德、智、体、美全面考核、综合评价，择优录取。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在实行平行志愿投档的批次，学校调阅考生档案的比例不超过招生计划的</w:t>
      </w:r>
      <w:r>
        <w:rPr>
          <w:rFonts w:ascii="Times New Roman" w:eastAsia="Times New Roman" w:hAnsi="Times New Roman" w:cs="Times New Roman"/>
        </w:rPr>
        <w:t>105%</w:t>
      </w:r>
      <w:r>
        <w:rPr>
          <w:rFonts w:ascii="SimSun" w:eastAsia="SimSun" w:hAnsi="SimSun" w:cs="SimSun"/>
        </w:rPr>
        <w:t>，符合我校招生条件并且服从专业调剂的考生进档不退；在实行顺序志愿投档的批次，学校调阅考生档案的比例不超过招生计划的</w:t>
      </w:r>
      <w:r>
        <w:rPr>
          <w:rFonts w:ascii="Times New Roman" w:eastAsia="Times New Roman" w:hAnsi="Times New Roman" w:cs="Times New Roman"/>
        </w:rPr>
        <w:t>120%</w:t>
      </w:r>
      <w:r>
        <w:rPr>
          <w:rFonts w:ascii="SimSun" w:eastAsia="SimSun" w:hAnsi="SimSun" w:cs="SimSun"/>
        </w:rPr>
        <w:t>。对有明确投档比例规定的省（自治区、直辖市），学校执行省（自治区、直辖市）有关规定。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学校根据在各省（自治区、直辖市）的招生计划、志愿数量、高考报名模式等具体情况，按总分排序、综合考察，参考相关科目成绩进行录取。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学校在专业录取时不设专业志愿级差，采用分数优先原则录取。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所有专业录取均参考外语单科成绩。其中英语、商务英语和翻译专业要求英语笔试、口试单科成绩达到良好，北京市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专业要求英语笔试成绩达到良好，其他专业外语单科成绩一般需达到及格线。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在高考实考分数相同的情况下，优先录取相关单科成绩较高、外语口试成绩较高、获得省级以上奖励以及有艺术、体育特长的考生。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对享受政策性加分的考生，按考生所在省级招生主管部门的规定加分投档，投档后以实际考分进行录取。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对于实行高考招生制度改革试点的上海市、浙江省，根据上海市、浙江省的招生工作文件要求和我校选考科目要求择优录取。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录取最终结果以各省级招生主管部门公布为准，考生可登录学校本科招生网站查询。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凡被学校录取的考生，须在规定期限内报到。未按期报到又未向学校提出延期申请的学生，将视为自行放弃入学资格，一切后果由学生自负。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新生入校后，学校将进行全面复查，对不符合条件或有徇私舞弊、弄虚作假等行为者，将取消其入学资格，并报考生所在省教育主管部门备案。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学费及住宿费收费标准：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费：外语类本科</w:t>
      </w:r>
      <w:r>
        <w:rPr>
          <w:rFonts w:ascii="Times New Roman" w:eastAsia="Times New Roman" w:hAnsi="Times New Roman" w:cs="Times New Roman"/>
        </w:rPr>
        <w:t>5000</w:t>
      </w:r>
      <w:r>
        <w:rPr>
          <w:rFonts w:ascii="SimSun" w:eastAsia="SimSun" w:hAnsi="SimSun" w:cs="SimSun"/>
        </w:rPr>
        <w:t>元／年人、非外语类本科</w:t>
      </w:r>
      <w:r>
        <w:rPr>
          <w:rFonts w:ascii="Times New Roman" w:eastAsia="Times New Roman" w:hAnsi="Times New Roman" w:cs="Times New Roman"/>
        </w:rPr>
        <w:t>4200</w:t>
      </w:r>
      <w:r>
        <w:rPr>
          <w:rFonts w:ascii="SimSun" w:eastAsia="SimSun" w:hAnsi="SimSun" w:cs="SimSun"/>
        </w:rPr>
        <w:t>元／年人。（如有变动以北京市批复为准）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住宿费：住宿费及住宿安排以录取通知书通知内容为准。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资助政策：学校为家庭经济困难的大一新生设立绿色通道，确保每一名学生顺利入学，并为经济困难学生在学期间提供校内勤工助学岗位。学生在学期间有机会获得国家奖学金、国家励志奖学金、国家助学金、校级奖学金和企业奖助学金等多种奖励和资助。对赴西部边远地区就业的家庭经济困难学生，设有相应专项资助。对确有特殊经济困难的学生，酌情给予适当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65778007</w:t>
      </w:r>
      <w:r>
        <w:rPr>
          <w:rFonts w:ascii="SimSun" w:eastAsia="SimSun" w:hAnsi="SimSun" w:cs="SimSun"/>
        </w:rPr>
        <w:t>（含传真）；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65778594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ewzs@bisu.edu.cn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本章程自校长办公会通过之日起实行。学校以往有关招生工作的政策、规定如与本章程相冲突，以本章程为准。如遇国家或生源省份政策调整，学校将制定相应的录取政策，并另行公布。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7.html" TargetMode="External" /><Relationship Id="rId5" Type="http://schemas.openxmlformats.org/officeDocument/2006/relationships/hyperlink" Target="http://www.gk114.com/a/gxzs/zszc/beijing/2019/0615/995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