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北京经济技术职业学院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根据《中华人民共和国教育法》、《中华人民共和国高等教育法》和教育部的有关规定，结合我校实际情况，为了规范招生工作，保证招生工作依法有序进行，特制定本章程。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学院全称：北京经济技术职业学院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12566     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北京地区代码：</w:t>
      </w:r>
      <w:r>
        <w:rPr>
          <w:rFonts w:ascii="Times New Roman" w:eastAsia="Times New Roman" w:hAnsi="Times New Roman" w:cs="Times New Roman"/>
        </w:rPr>
        <w:t xml:space="preserve">1116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办学性质：全日制民办普通高等学校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http://www.bibtedu.cn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址：北京东燕郊经济开发区北京经济技术职业学院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065202       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的原则，以考试成绩为依据，德智体全面衡量择优录取。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、北京经济技术职业学院招生录取工作在北京市教育委员会领导下，在各省（自治区、直辖市）招生委员会统一组织下进行，执行教育部规定的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、根据各省生源情况确定提档比例，提档比例一般控制在当地同类招生计划数</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、报考我校第一志愿考生生源不足时，将依次接收后续志愿的考生，志愿之间不设分数级差。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、录取专业时，按投档考生的实际考分和专业志愿顺序，按照志愿优先的原则从高分到低分择优录取。各专业之间不设分数级差。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、北京市</w:t>
      </w:r>
      <w:r>
        <w:rPr>
          <w:rFonts w:ascii="Times New Roman" w:eastAsia="Times New Roman" w:hAnsi="Times New Roman" w:cs="Times New Roman"/>
        </w:rPr>
        <w:t>“</w:t>
      </w:r>
      <w:r>
        <w:rPr>
          <w:rFonts w:ascii="SimSun" w:eastAsia="SimSun" w:hAnsi="SimSun" w:cs="SimSun"/>
        </w:rPr>
        <w:t>高会统招</w:t>
      </w:r>
      <w:r>
        <w:rPr>
          <w:rFonts w:ascii="Times New Roman" w:eastAsia="Times New Roman" w:hAnsi="Times New Roman" w:cs="Times New Roman"/>
        </w:rPr>
        <w:t>”</w:t>
      </w:r>
      <w:r>
        <w:rPr>
          <w:rFonts w:ascii="SimSun" w:eastAsia="SimSun" w:hAnsi="SimSun" w:cs="SimSun"/>
        </w:rPr>
        <w:t>的录取原则是在会考科目达到要求的前提下，按照高考文化课成绩从高分到低分择优录取，在文化课相同的情况下取会考成绩高的学生。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、外语语种要求：语种不限。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、男女生比例要求：不限。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、身体健康状况要求：符合《普通高等学校招生体检工作指导意见》《关于进一步规范入学和就业体检项目维护乙肝表面抗原携带者入学和就业权利的通知》标准。空中乘务专业要求，男生身高</w:t>
      </w:r>
      <w:r>
        <w:rPr>
          <w:rFonts w:ascii="Times New Roman" w:eastAsia="Times New Roman" w:hAnsi="Times New Roman" w:cs="Times New Roman"/>
        </w:rPr>
        <w:t>174—184CM</w:t>
      </w:r>
      <w:r>
        <w:rPr>
          <w:rFonts w:ascii="SimSun" w:eastAsia="SimSun" w:hAnsi="SimSun" w:cs="SimSun"/>
        </w:rPr>
        <w:t>，男生体重标准为：【身高（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】；女生身高</w:t>
      </w:r>
      <w:r>
        <w:rPr>
          <w:rFonts w:ascii="Times New Roman" w:eastAsia="Times New Roman" w:hAnsi="Times New Roman" w:cs="Times New Roman"/>
        </w:rPr>
        <w:t>162—172CM</w:t>
      </w:r>
      <w:r>
        <w:rPr>
          <w:rFonts w:ascii="SimSun" w:eastAsia="SimSun" w:hAnsi="SimSun" w:cs="SimSun"/>
        </w:rPr>
        <w:t>，女生体重标准为：【身高（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】；五官端正、矫正视力在</w:t>
      </w:r>
      <w:r>
        <w:rPr>
          <w:rFonts w:ascii="Times New Roman" w:eastAsia="Times New Roman" w:hAnsi="Times New Roman" w:cs="Times New Roman"/>
        </w:rPr>
        <w:t>4.8</w:t>
      </w:r>
      <w:r>
        <w:rPr>
          <w:rFonts w:ascii="SimSun" w:eastAsia="SimSun" w:hAnsi="SimSun" w:cs="SimSun"/>
        </w:rPr>
        <w:t>以上，身体裸露部位无明显疤痕，不招收口吃、听力受限考生。学生入学后将进行体检复查，对复查不合格者将退回原籍。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学费标准按当年北京市物价局审批标准执行。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老年服务与管理（老年康复（燕达金色养护中心订单班））专业免费；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金融管理（银行订单班）、会计（智能化会计）专业为</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学前教育（幼儿园订单班）、电子商务（跨境电商运营）、酒店管理（北京香格里拉、希尔顿大酒店订单班）专业为</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休闲体育（户外运动）专业为</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w:t>
      </w:r>
      <w:r>
        <w:rPr>
          <w:rFonts w:ascii="Times New Roman" w:eastAsia="Times New Roman" w:hAnsi="Times New Roman" w:cs="Times New Roman"/>
        </w:rPr>
        <w:t>Java</w:t>
      </w:r>
      <w:r>
        <w:rPr>
          <w:rFonts w:ascii="SimSun" w:eastAsia="SimSun" w:hAnsi="SimSun" w:cs="SimSun"/>
        </w:rPr>
        <w:t>大数据、游戏开发）、计算机应用技术（影视后期制作、虚拟现实）、大数据技术与应用专业为</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空中乘务（两年制）（空乘、地勤）专业为</w:t>
      </w:r>
      <w:r>
        <w:rPr>
          <w:rFonts w:ascii="Times New Roman" w:eastAsia="Times New Roman" w:hAnsi="Times New Roman" w:cs="Times New Roman"/>
        </w:rPr>
        <w:t>14800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四、奖助学金政策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学校设有国家奖学金、国家励志奖学金，奖学金最高额度可达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年，同时学校还针对家庭经济特别困难的学生采取了勤工俭学、缓交或减免学费等措施。如有与国家法律、法规和上级有关政策相抵触的，以国家法律、法规和上级有关政策为准。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五、咨询服务联系方式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010-61595668 010-61595685  010-61590456</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http://www.bibtedu.cn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1746767542@qq.com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北京汇佳职业学院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北京北大方正软件职业技术学院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39.html" TargetMode="External" /><Relationship Id="rId5" Type="http://schemas.openxmlformats.org/officeDocument/2006/relationships/hyperlink" Target="http://www.gk114.com/a/gxzs/zszc/beijing/2019/0615/994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