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北京经济技术职业学院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根据《中华人民共和国教育法》、《中华人民共和国高等教育法》和教育部的有关规定，结合我校实际情况，为了规范招生工作，保证招生工作依法有序进行，特制定本章程。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学院全称：北京经济技术职业学院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12566     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北京地区代码：</w:t>
      </w:r>
      <w:r>
        <w:rPr>
          <w:rFonts w:ascii="Times New Roman" w:eastAsia="Times New Roman" w:hAnsi="Times New Roman" w:cs="Times New Roman"/>
        </w:rPr>
        <w:t xml:space="preserve">1116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办学性质：全日制民办普通高等学校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http://www.bibtedu.cn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址：北京东燕郊经济开发区北京经济技术职业学院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065202       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的原则，以考试成绩为依据，德智体全面衡量择优录取。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、北京经济技术职业学院招生录取工作在北京市教育委员会领导下，在各省（自治区、直辖市）招生委员会统一组织下进行，执行教育部规定的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、根据各省生源情况确定提档比例，提档比例一般控制在当地同类招生计划数</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、报考我校第一志愿考生生源不足时，将依次接收后续志愿的考生，志愿之间不设分数级差。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、录取专业时，按投档考生的实际考分和专业志愿顺序，按照志愿优先的原则从高分到低分择优录取。各专业之间不设分数级差。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、北京市的录取原则是在考生的高中学业水平合格性考试达到要求的前提下，按照高考文化课成绩从高分到低分择优录取，在文化课相同的情况下取会考成绩高的学生。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、外语语种要求：语种不限。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、男女生比例要求：不限。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、身体健康状况要求：符合《普通高等学校招生体检工作指导意见》《关于进一步规范入学和就业体检项目维护乙肝表面抗原携带者入学和就业权利的通知》标准。空中乘务专业要求，男生身高</w:t>
      </w:r>
      <w:r>
        <w:rPr>
          <w:rFonts w:ascii="Times New Roman" w:eastAsia="Times New Roman" w:hAnsi="Times New Roman" w:cs="Times New Roman"/>
        </w:rPr>
        <w:t>174—184CM</w:t>
      </w:r>
      <w:r>
        <w:rPr>
          <w:rFonts w:ascii="SimSun" w:eastAsia="SimSun" w:hAnsi="SimSun" w:cs="SimSun"/>
        </w:rPr>
        <w:t>，男生体重标准为：【身高（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×10℅</w:t>
      </w:r>
      <w:r>
        <w:rPr>
          <w:rFonts w:ascii="SimSun" w:eastAsia="SimSun" w:hAnsi="SimSun" w:cs="SimSun"/>
        </w:rPr>
        <w:t>】；女生身高</w:t>
      </w:r>
      <w:r>
        <w:rPr>
          <w:rFonts w:ascii="Times New Roman" w:eastAsia="Times New Roman" w:hAnsi="Times New Roman" w:cs="Times New Roman"/>
        </w:rPr>
        <w:t>162—172CM</w:t>
      </w:r>
      <w:r>
        <w:rPr>
          <w:rFonts w:ascii="SimSun" w:eastAsia="SimSun" w:hAnsi="SimSun" w:cs="SimSun"/>
        </w:rPr>
        <w:t>，女生体重标准为：【身高（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】；五官端正、矫正视力在</w:t>
      </w:r>
      <w:r>
        <w:rPr>
          <w:rFonts w:ascii="Times New Roman" w:eastAsia="Times New Roman" w:hAnsi="Times New Roman" w:cs="Times New Roman"/>
        </w:rPr>
        <w:t>4.8</w:t>
      </w:r>
      <w:r>
        <w:rPr>
          <w:rFonts w:ascii="SimSun" w:eastAsia="SimSun" w:hAnsi="SimSun" w:cs="SimSun"/>
        </w:rPr>
        <w:t>以上，身体裸露部位无明显疤痕，不招收口吃、听力受限考生。学生入学后将进行体检复查，对复查不合格者将退回原籍。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学费标准按当年北京市物价局审批标准执行。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老年服务与管理（老年康复（燕达金色养护中心订单班））专业免费；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金融管理（银行订单班）、会计（智能化会计订单班）专业为</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学期教育（幼儿园订单班）、酒店管理（首都大酒店订单班）专业为</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社区康复专业为</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休闲体育（户外运动）专业为</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广告设计与制作（影视后期、视觉传达）专业为</w:t>
      </w:r>
      <w:r>
        <w:rPr>
          <w:rFonts w:ascii="Times New Roman" w:eastAsia="Times New Roman" w:hAnsi="Times New Roman" w:cs="Times New Roman"/>
        </w:rPr>
        <w:t>10500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w:t>
      </w:r>
      <w:r>
        <w:rPr>
          <w:rFonts w:ascii="Times New Roman" w:eastAsia="Times New Roman" w:hAnsi="Times New Roman" w:cs="Times New Roman"/>
        </w:rPr>
        <w:t>Java</w:t>
      </w:r>
      <w:r>
        <w:rPr>
          <w:rFonts w:ascii="SimSun" w:eastAsia="SimSun" w:hAnsi="SimSun" w:cs="SimSun"/>
        </w:rPr>
        <w:t>大数据）、计算机应用技术（</w:t>
      </w:r>
      <w:r>
        <w:rPr>
          <w:rFonts w:ascii="Times New Roman" w:eastAsia="Times New Roman" w:hAnsi="Times New Roman" w:cs="Times New Roman"/>
        </w:rPr>
        <w:t>UI</w:t>
      </w:r>
      <w:r>
        <w:rPr>
          <w:rFonts w:ascii="SimSun" w:eastAsia="SimSun" w:hAnsi="SimSun" w:cs="SimSun"/>
        </w:rPr>
        <w:t>与多媒体交互）、大数据技术与应用（大数据运维、</w:t>
      </w:r>
      <w:r>
        <w:rPr>
          <w:rFonts w:ascii="Times New Roman" w:eastAsia="Times New Roman" w:hAnsi="Times New Roman" w:cs="Times New Roman"/>
        </w:rPr>
        <w:t>Hadoop</w:t>
      </w:r>
      <w:r>
        <w:rPr>
          <w:rFonts w:ascii="SimSun" w:eastAsia="SimSun" w:hAnsi="SimSun" w:cs="SimSun"/>
        </w:rPr>
        <w:t>大数据开发）专业为</w:t>
      </w:r>
      <w:r>
        <w:rPr>
          <w:rFonts w:ascii="Times New Roman" w:eastAsia="Times New Roman" w:hAnsi="Times New Roman" w:cs="Times New Roman"/>
        </w:rPr>
        <w:t>10500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空中乘务（两年制）（空乘、地勤）专业为</w:t>
      </w:r>
      <w:r>
        <w:rPr>
          <w:rFonts w:ascii="Times New Roman" w:eastAsia="Times New Roman" w:hAnsi="Times New Roman" w:cs="Times New Roman"/>
        </w:rPr>
        <w:t>14800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四、奖助学金政策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学校设有国家奖学金、国家励志奖学金，奖学金最高额度可达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年，同时学校还针对家庭经济特别困难的学生采取了勤工俭学、缓交或减免学费等措施。如有与国家法律、法规和上级有关政策相抵触的，以国家法律、法规和上级有关政策为准。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五、咨询服务联系方式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010-61595668 010-61595685  010-61590456</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http://www.bibtedu.cn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1746767542@qq.com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北京经贸职业学院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年高职统招招生章程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10.html" TargetMode="External" /><Relationship Id="rId5" Type="http://schemas.openxmlformats.org/officeDocument/2006/relationships/hyperlink" Target="http://www.gk114.com/a/gxzs/zszc/beijing/2021/0309/1891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