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北京艺术传媒职业学院</w:t>
      </w:r>
      <w:r>
        <w:rPr>
          <w:rFonts w:ascii="Times New Roman" w:eastAsia="Times New Roman" w:hAnsi="Times New Roman" w:cs="Times New Roman"/>
          <w:kern w:val="36"/>
          <w:sz w:val="48"/>
          <w:szCs w:val="48"/>
        </w:rPr>
        <w:t xml:space="preserve"> 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和教育部、北京市教育委员会的有关规定，结合我院实际情况，为了保证招生工作依法有序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学校全称：北京艺术传媒职业学院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颁发证书的学校名称及证书种类：学习期满</w:t>
      </w:r>
      <w:r>
        <w:rPr>
          <w:rFonts w:ascii="Times New Roman" w:eastAsia="Times New Roman" w:hAnsi="Times New Roman" w:cs="Times New Roman"/>
        </w:rPr>
        <w:t>,</w:t>
      </w:r>
      <w:r>
        <w:rPr>
          <w:rFonts w:ascii="SimSun" w:eastAsia="SimSun" w:hAnsi="SimSun" w:cs="SimSun"/>
        </w:rPr>
        <w:t>符合毕业条件的学生均以北京艺术传媒职业学院名称颁发国家承认学历的普通高等学校专科学历证书。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学校地址：北京市海淀区聂各庄东路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招生依据：学校招生工作严格贯彻落实国家教育方针，坚持公平竞争、公正选拔、公开透明的原则，全面考核、综合评价、择优录取，并接受纪检监察部门、考生、家长及社会各界的监督。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领导小组：学校设有招生工作领导小组，全面负责学校招生工作。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实施机构：学校招生就业处招生办公室是我校招生的实施机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监督机构：学校纪委、监察室作为招生监察机构，负责对招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我校依据北京市教育委员会核准的年度招生规模，结合学校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发展定位与办学条件，统筹考虑近年分省分专业招生计划编制及使用情况，科学、合理地编制学校本年度分省分专业招生计划。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本年度我校分省分专业招生计划、高考改革省市选考科目要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求等详见各省级招生主管部门（以下简称省级招办）编印的</w:t>
      </w:r>
      <w:r>
        <w:rPr>
          <w:rFonts w:ascii="Times New Roman" w:eastAsia="Times New Roman" w:hAnsi="Times New Roman" w:cs="Times New Roman"/>
        </w:rPr>
        <w:t>2022</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、凡符合全国普通高校招生统一报名条件，身体健康，艺术类考生无色盲者均可报名。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、按教育部的要求，本着公平、公正、公开的原则，综合衡量德智体美劳，择优录取，录取分数线执行各省最低录取分数控制线。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、按照志愿优先的原则录取。即根据考生志愿，从高分到低分择优录取。考生所报志愿录取额满且不服从调剂，则予以退档。各专业和志愿之间无分数级差。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、艺术类考生须参加本省统一组织的艺术专业统考（或联考），并取得合格证；文化课分数达到本省专科最低控制线，按文化课分数从高到低择优录取。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、享受政策性加分的考生，按各省招办的规定加分提档。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、本校公共外语课只开设英语。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学费标准按照北京市教委员会批复的收费标准执行具体如下：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w:t>
      </w:r>
      <w:r>
        <w:rPr>
          <w:rFonts w:ascii="SimSun" w:eastAsia="SimSun" w:hAnsi="SimSun" w:cs="SimSun"/>
        </w:rPr>
        <w:t>：舞蹈表演</w:t>
      </w:r>
      <w:r>
        <w:rPr>
          <w:rFonts w:ascii="Times New Roman" w:eastAsia="Times New Roman" w:hAnsi="Times New Roman" w:cs="Times New Roman"/>
        </w:rPr>
        <w:t>22800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每学年、音乐表演</w:t>
      </w:r>
      <w:r>
        <w:rPr>
          <w:rFonts w:ascii="Times New Roman" w:eastAsia="Times New Roman" w:hAnsi="Times New Roman" w:cs="Times New Roman"/>
        </w:rPr>
        <w:t>22800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每学年、戏剧影视表演</w:t>
      </w:r>
      <w:r>
        <w:rPr>
          <w:rFonts w:ascii="Times New Roman" w:eastAsia="Times New Roman" w:hAnsi="Times New Roman" w:cs="Times New Roman"/>
        </w:rPr>
        <w:t>22800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每学年；影视编导</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每学年、新闻采编与制作</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每学年、播音与主持</w:t>
      </w:r>
      <w:r>
        <w:rPr>
          <w:rFonts w:ascii="Times New Roman" w:eastAsia="Times New Roman" w:hAnsi="Times New Roman" w:cs="Times New Roman"/>
        </w:rPr>
        <w:t>24200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每学年、摄影摄像技术</w:t>
      </w:r>
      <w:r>
        <w:rPr>
          <w:rFonts w:ascii="Times New Roman" w:eastAsia="Times New Roman" w:hAnsi="Times New Roman" w:cs="Times New Roman"/>
        </w:rPr>
        <w:t>24200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每学年；书画艺术（国画方向）</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每学年、文物修复与保护（书画鉴定方向）</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每学年；服装与服饰设计</w:t>
      </w:r>
      <w:r>
        <w:rPr>
          <w:rFonts w:ascii="Times New Roman" w:eastAsia="Times New Roman" w:hAnsi="Times New Roman" w:cs="Times New Roman"/>
        </w:rPr>
        <w:t>22800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每学年、艺术设计</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每学年、广告艺术设计</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每学年、数字媒体艺术设计</w:t>
      </w:r>
      <w:r>
        <w:rPr>
          <w:rFonts w:ascii="Times New Roman" w:eastAsia="Times New Roman" w:hAnsi="Times New Roman" w:cs="Times New Roman"/>
        </w:rPr>
        <w:t>22800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每学年、动漫制作技术</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每学年、会展策划与管理</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家庭贫困的学生可凭学校录取通知书到你户籍所在区（县）学生资助管理中心申请办理生源地助学贷款；入学时提交《高等学校学生及家庭情况调查表》等贫困证明，根据家庭经济困难学生认定结果，可申请获得国家助学金；学习成绩优异、综合表现好的贫困生，第二学年可申请国家励志奖学金或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新生报到由本人持我校录取通知书、身份证原件、人事档案等相关证件材料按照入学通知书规定的时间来校办理入学手续，学校将按照录取系统的新生录取名册信息核查考生入学资格。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http://www.bjamu.cn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zhaosheng@bjamu.cn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010—62406668</w:t>
      </w:r>
      <w:r>
        <w:rPr>
          <w:rFonts w:ascii="SimSun" w:eastAsia="SimSun" w:hAnsi="SimSun" w:cs="SimSun"/>
        </w:rPr>
        <w:t>；</w:t>
      </w:r>
      <w:r>
        <w:rPr>
          <w:rFonts w:ascii="Times New Roman" w:eastAsia="Times New Roman" w:hAnsi="Times New Roman" w:cs="Times New Roman"/>
        </w:rPr>
        <w:t xml:space="preserve">62406669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010—662407073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联系部门：北京艺术传媒职业学院招生办公室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地址：北京市海淀区聂各庄东路</w:t>
      </w:r>
      <w:r>
        <w:rPr>
          <w:rFonts w:ascii="Times New Roman" w:eastAsia="Times New Roman" w:hAnsi="Times New Roman" w:cs="Times New Roman"/>
        </w:rPr>
        <w:t>10</w:t>
      </w:r>
      <w:r>
        <w:rPr>
          <w:rFonts w:ascii="SimSun" w:eastAsia="SimSun" w:hAnsi="SimSun" w:cs="SimSun"/>
        </w:rPr>
        <w:t>号　邮编：</w:t>
      </w:r>
      <w:r>
        <w:rPr>
          <w:rFonts w:ascii="Times New Roman" w:eastAsia="Times New Roman" w:hAnsi="Times New Roman" w:cs="Times New Roman"/>
        </w:rPr>
        <w:t xml:space="preserve">100194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本《章程》由学院招生办公室负责解释，自</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38.html" TargetMode="External" /><Relationship Id="rId14" Type="http://schemas.openxmlformats.org/officeDocument/2006/relationships/hyperlink" Target="http://www.gk114.com/a/gxzs/zszc/beijing/2022/0526/22537.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40.html" TargetMode="External" /><Relationship Id="rId5" Type="http://schemas.openxmlformats.org/officeDocument/2006/relationships/hyperlink" Target="http://www.gk114.com/a/gxzs/zszc/beijing/2022/0526/2254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