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国务院关于深化考试招生制度改革的实施意见》《普通高等学校学生管理规定》《关于公安院校公安专业人才招录培养制度改革的意见》（人社部发</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106</w:t>
      </w:r>
      <w:r>
        <w:rPr>
          <w:rFonts w:ascii="SimSun" w:eastAsia="SimSun" w:hAnsi="SimSun" w:cs="SimSun"/>
        </w:rPr>
        <w:t>号）等法律法规和规范性文件，以及北京市教育委员会（以下简称市教委）、北京市公安局（以下简称市局）部署要求，结合北京警察学院（以下简称学院）本、专科招生实际，为规范学院招生行为，切实维护考生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本章程适用于学院全日制普通本、专科层次公安专业的招生工作。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 xml:space="preserve">” </w:t>
      </w:r>
      <w:r>
        <w:rPr>
          <w:rFonts w:ascii="SimSun" w:eastAsia="SimSun" w:hAnsi="SimSun" w:cs="SimSun"/>
        </w:rPr>
        <w:t>的原则，坚持全面考核、综合评价、择优录取，接受考生、社会和纪检监察部门的监督。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学院全称：北京警察学院；英文全称：</w:t>
      </w:r>
      <w:r>
        <w:rPr>
          <w:rFonts w:ascii="Times New Roman" w:eastAsia="Times New Roman" w:hAnsi="Times New Roman" w:cs="Times New Roman"/>
        </w:rPr>
        <w:t>Beijing Police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办学类型及层次：公办普通高等学院，包括大学本科，学制</w:t>
      </w:r>
      <w:r>
        <w:rPr>
          <w:rFonts w:ascii="Times New Roman" w:eastAsia="Times New Roman" w:hAnsi="Times New Roman" w:cs="Times New Roman"/>
        </w:rPr>
        <w:t>4</w:t>
      </w:r>
      <w:r>
        <w:rPr>
          <w:rFonts w:ascii="SimSun" w:eastAsia="SimSun" w:hAnsi="SimSun" w:cs="SimSun"/>
        </w:rPr>
        <w:t>年；大学专科（高职），学制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学院办学地点：北京市昌平区南口镇南涧路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学院设立招生工作领导小组，全面负责学院普通本、专科招生工作。领导小组组长由党委书记、院长担任，成员由相关院领导及部门负责人担任。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学院招生办公室是组织和实施普通本、专科招生工作的常设机构，在本、专科招生工作领导小组的领导下，负责本、专科招生的日常工作。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学院设立本、专科招生工作监督领导小组，监督领导小组办公室设在学院纪委，对普通本、专科招生工作实施全面监督。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学院公安专业招生计划按照定向原则编制：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（一）根据市局会同有关政策主管部门提出的由学院进行培养的公安专业人才需求情况进行编制；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（二）考虑公安的职业特殊性，招收女生的比例不超过招生计划的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招生计划经本、专科招生工作领导小组会审议后，报市局、市教委审批，审批通过后由学院招生主管部门向社会公布。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公安专业招生的面试、体检、体能测评和政治考察工作由市局统一组织实施。志愿报考学院的考生，均须参加由学院组织的面试、体检、体能测评和政治考察。面试、体检、体能测评或政治考察结论不合格的考生，不能被学院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（七）年龄为十六周岁以上、二十二周岁以下，未婚；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招生对象：招收具有北京市正式户口的考生。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考生本人必须拥护党的基本路线，思想进步，品德优良，作风正派，组织纪律性和法制观念强，勇敢机警，志愿从事公安工作，并通过公安机关的政治审查。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下列情形之一者，不予录取：有反对四项基本原则和改革开放的言行或参加邪教组织；有流氓、偷窃等不良行为，道德品质不好；有犯罪嫌疑尚未查清；直系血亲或对本人有较大影响的旁系血亲在境外、国外从事危害我国国家安全活动，本人与其划不清界限；直系血亲中或对本人有较大影响的旁系血亲中有被判死刑或者正在服刑；有其他不适于做人民警察情形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两耳无重听，无口吃，嗅觉不迟钝，五官端正，面部无明显特征和缺陷（如唇裂、对眼、斜眼、斜颈、各种疤麻等），无鸡胸，无腋臭，无严重静脉曲张；无明显八字步、罗圈腿、重度平跖足（平脚板）；无纹身、少白头、驼背；无各种残疾；直系血亲无精神病史；无传染病，肝功化验指标须在正常范围内；思维敏捷，心理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体能条件：体能测评的项目和标准，按照《国家学生体质健康标准（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属提前录取院校，实行计算机远程网上录取。学院录取安排在本、专科提前批次进行，未被录取的考生不影响在后续批次被其他高校录取。录取通知书均以特快专递方式寄达考生，同时通过学院官方网站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本、专科的录取最低控制分数线不低于北京市高招办统一发布的本科二批录取控制分数线和专科录取控制分数线。报考学院本科涉外警务专业的考生，高考英语成绩需达到</w:t>
      </w:r>
      <w:r>
        <w:rPr>
          <w:rFonts w:ascii="Times New Roman" w:eastAsia="Times New Roman" w:hAnsi="Times New Roman" w:cs="Times New Roman"/>
        </w:rPr>
        <w:t>90</w:t>
      </w:r>
      <w:r>
        <w:rPr>
          <w:rFonts w:ascii="SimSun" w:eastAsia="SimSun" w:hAnsi="SimSun" w:cs="SimSun"/>
        </w:rPr>
        <w:t>分以上（含）；报考学院专科专业的考生，会考成绩要求</w:t>
      </w:r>
      <w:r>
        <w:rPr>
          <w:rFonts w:ascii="Times New Roman" w:eastAsia="Times New Roman" w:hAnsi="Times New Roman" w:cs="Times New Roman"/>
        </w:rPr>
        <w:t>“</w:t>
      </w:r>
      <w:r>
        <w:rPr>
          <w:rFonts w:ascii="SimSun" w:eastAsia="SimSun" w:hAnsi="SimSun" w:cs="SimSun"/>
        </w:rPr>
        <w:t>政治</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信息技术</w:t>
      </w:r>
      <w:r>
        <w:rPr>
          <w:rFonts w:ascii="Times New Roman" w:eastAsia="Times New Roman" w:hAnsi="Times New Roman" w:cs="Times New Roman"/>
        </w:rPr>
        <w:t>”</w:t>
      </w:r>
      <w:r>
        <w:rPr>
          <w:rFonts w:ascii="SimSun" w:eastAsia="SimSun" w:hAnsi="SimSun" w:cs="SimSun"/>
        </w:rPr>
        <w:t>两门成绩须达到</w:t>
      </w:r>
      <w:r>
        <w:rPr>
          <w:rFonts w:ascii="Times New Roman" w:eastAsia="Times New Roman" w:hAnsi="Times New Roman" w:cs="Times New Roman"/>
        </w:rPr>
        <w:t>“C”</w:t>
      </w:r>
      <w:r>
        <w:rPr>
          <w:rFonts w:ascii="SimSun" w:eastAsia="SimSun" w:hAnsi="SimSun" w:cs="SimSun"/>
        </w:rPr>
        <w:t>等以上（含）。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外语语种要求：学院只开设英语语种的外语公共课。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学院坚持德、智、体、美、劳全面考核，择优录取的原则。对考生从高考分数、政审、面试、体检复查、体能测试五个方面进行全面考察，择优录取。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专业录取时坚持分数优先的原则，对于第一志愿所报专业均未能录取且又不服从专业调剂的进档考生予以退档。在第一志愿生源不足的情况下，我校接收非一志愿考生。专业录取时不设专业志愿级差分。在投档分数相同的情况下，优先录取相关科目成绩高的考生。文科考生依次比较语文、数学、文科综合和外语，理科考生依次比较数学、语文、理科综合和外语。所有专业志愿都无法满足的考生，如果服从专业调剂，将按投档分数从高到低调剂到招生计划尚未完成的专业，直至录取额满。所有专业志愿都无法满足又不服从调剂的考生，作退档处理。另外，学院认可北京市当年招生工作规定中的照顾加分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w:t>
      </w:r>
      <w:r>
        <w:rPr>
          <w:rFonts w:ascii="Times New Roman" w:eastAsia="Times New Roman" w:hAnsi="Times New Roman" w:cs="Times New Roman"/>
        </w:rPr>
        <w:t>1</w:t>
      </w:r>
      <w:r>
        <w:rPr>
          <w:rFonts w:ascii="SimSun" w:eastAsia="SimSun" w:hAnsi="SimSun" w:cs="SimSun"/>
        </w:rPr>
        <w:t>个月内，学院要对学生进行入学资格审查和体检复查，凡不符合条件或有舞弊行为的，学院将按照教育部、公安部有关规定予以处理，直至取消入学资格。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学费、住宿费标准：理工科类专业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年，文理兼收的专业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奖励与资助：学生在校学习期间享受伙食补贴；学院为德、智、体、美、劳综合表现优异的学生评定相应等级的奖学金；符合条件的学生可按国家规定申请助学金和助学贷款。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学生待遇及管理：学生在校学习期间集中住宿，统一着人民警察制服，实行警务化管理。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学籍管理规定，学院为在修业年限内，完成培养方案规定内容，成绩合格，达到毕业要求的学生颁发毕业证书，本科生按规定条件授予学士学位。按照《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号）的有关规定，学生毕业时可参加面向公安院校公安专业毕业生的招警统一考试，并经政审、体检、心理测试和身体素质考核，符合人民警察录用条件者，由市局择优录用。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学院以往有关普通本、专科招生工作的制度规定如与本章程不一致的，以本章程为准。本章程如与国家法律、法规和上级相关政策不一致的，以国家法律、法规和上级相关政策为准。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招生咨询电话、学院网址、招生办电子邮箱及微信公众号：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89767080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www.bjpc.edu.cn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招生办电子信箱：</w:t>
      </w:r>
      <w:r>
        <w:rPr>
          <w:rFonts w:ascii="Times New Roman" w:eastAsia="Times New Roman" w:hAnsi="Times New Roman" w:cs="Times New Roman"/>
        </w:rPr>
        <w:t xml:space="preserve">bjpczhaoban@126.com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微信公众号：北京警察学院招生办公室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微博公众号：北京警察学院招生办公室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本章程由北京警察学院招生办公室负责解释。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本章程自发布之日起施行。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北京工业大学耿丹学院二〇一九年招生章程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年普通高等教育统考统招招生章程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0.html" TargetMode="External" /><Relationship Id="rId5" Type="http://schemas.openxmlformats.org/officeDocument/2006/relationships/hyperlink" Target="http://www.gk114.com/a/gxzs/zszc/beijing/2019/0615/992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