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北京语言大学全日制普通本科招生章程（</w:t>
      </w:r>
      <w:r>
        <w:rPr>
          <w:rFonts w:ascii="Times New Roman" w:eastAsia="Times New Roman" w:hAnsi="Times New Roman" w:cs="Times New Roman"/>
          <w:kern w:val="36"/>
          <w:sz w:val="48"/>
          <w:szCs w:val="48"/>
        </w:rPr>
        <w:t>2018</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根据《中华人民共和国教育法》、《中华人民共和国高等教育法》等相关法律和教育部有关规定，为规范招生工作，保证学校全日制普通本科招生工作顺利进行，特制定本章程。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学校中文名称为北京语言大学，简称北语；英文全称为</w:t>
      </w:r>
      <w:r>
        <w:rPr>
          <w:rFonts w:ascii="Times New Roman" w:eastAsia="Times New Roman" w:hAnsi="Times New Roman" w:cs="Times New Roman"/>
        </w:rPr>
        <w:t>Beijing Language and Culture University</w:t>
      </w:r>
      <w:r>
        <w:rPr>
          <w:rFonts w:ascii="SimSun" w:eastAsia="SimSun" w:hAnsi="SimSun" w:cs="SimSun"/>
        </w:rPr>
        <w:t>，缩写为</w:t>
      </w:r>
      <w:r>
        <w:rPr>
          <w:rFonts w:ascii="Times New Roman" w:eastAsia="Times New Roman" w:hAnsi="Times New Roman" w:cs="Times New Roman"/>
        </w:rPr>
        <w:t>BLCU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学校创办于</w:t>
      </w:r>
      <w:r>
        <w:rPr>
          <w:rFonts w:ascii="Times New Roman" w:eastAsia="Times New Roman" w:hAnsi="Times New Roman" w:cs="Times New Roman"/>
        </w:rPr>
        <w:t>1962</w:t>
      </w:r>
      <w:r>
        <w:rPr>
          <w:rFonts w:ascii="SimSun" w:eastAsia="SimSun" w:hAnsi="SimSun" w:cs="SimSun"/>
        </w:rPr>
        <w:t>年，是国家公办的教育部直属全日制普通高等学校。地址为北京市海淀区学院路</w:t>
      </w:r>
      <w:r>
        <w:rPr>
          <w:rFonts w:ascii="Times New Roman" w:eastAsia="Times New Roman" w:hAnsi="Times New Roman" w:cs="Times New Roman"/>
        </w:rPr>
        <w:t>15</w:t>
      </w:r>
      <w:r>
        <w:rPr>
          <w:rFonts w:ascii="SimSun" w:eastAsia="SimSun" w:hAnsi="SimSun" w:cs="SimSun"/>
        </w:rPr>
        <w:t>号，学校代码为</w:t>
      </w:r>
      <w:r>
        <w:rPr>
          <w:rFonts w:ascii="Times New Roman" w:eastAsia="Times New Roman" w:hAnsi="Times New Roman" w:cs="Times New Roman"/>
        </w:rPr>
        <w:t>10032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学校是一所以对来华留学生进行汉语和中华文化教育，对中外学生进行文学、经济学、法学、工学、历史学、教育学、管理学和艺术学等专业教育的国际型大学。学校秉承</w:t>
      </w:r>
      <w:r>
        <w:rPr>
          <w:rFonts w:ascii="Times New Roman" w:eastAsia="Times New Roman" w:hAnsi="Times New Roman" w:cs="Times New Roman"/>
        </w:rPr>
        <w:t>“</w:t>
      </w:r>
      <w:r>
        <w:rPr>
          <w:rFonts w:ascii="SimSun" w:eastAsia="SimSun" w:hAnsi="SimSun" w:cs="SimSun"/>
        </w:rPr>
        <w:t>德行言语、敦睦天下</w:t>
      </w:r>
      <w:r>
        <w:rPr>
          <w:rFonts w:ascii="Times New Roman" w:eastAsia="Times New Roman" w:hAnsi="Times New Roman" w:cs="Times New Roman"/>
        </w:rPr>
        <w:t>”</w:t>
      </w:r>
      <w:r>
        <w:rPr>
          <w:rFonts w:ascii="SimSun" w:eastAsia="SimSun" w:hAnsi="SimSun" w:cs="SimSun"/>
        </w:rPr>
        <w:t>的校训，培养具备人文素养、专业知识、国际视野、创新精神和实践能力的中外文化交流友好使者和高端涉外人才。培养层次覆盖普通本科生、硕士研究生和博士研究生。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本章程适用于学校全日制普通本科招生工作。学校保送生、自主招生、国家专项和高校专项等类型的招生工作，依据教育部和学校的有关规定执行。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学校依据《普通高等学校招生工作规定》和相关文件要求，全面实施高校招生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的原则，接受考生、家长、纪检监察部门和社会各界的监督。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学校设立招生委员会和招生工作领导小组，招生委员会是学校招生工作的议事机构，招生工作领导小组负责学校招生工作。招生工作领导小组下设招生办公室，负责招生工作的具体实施。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委员会由校长、分管招生、教学和监察工作的校领导、学生处、招生就业办公室、教务处、国际合作与交流处、港澳台办公室、宣传部、后勤服务集团等相关职能部门负责人、各本科教学单位负责人和教师、学生、校友代表组成。招生委员会主任由校长担任，副主任由分管招生、教学和监察工作的校领导担任，教师、学生和校友代表分别由教代会、学代会和校友会推举产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招生委员会的议事范围包括：</w:t>
      </w:r>
      <w:r>
        <w:rPr>
          <w:rFonts w:ascii="Times New Roman" w:eastAsia="Times New Roman" w:hAnsi="Times New Roman" w:cs="Times New Roman"/>
        </w:rPr>
        <w:t>1.</w:t>
      </w:r>
      <w:r>
        <w:rPr>
          <w:rFonts w:ascii="SimSun" w:eastAsia="SimSun" w:hAnsi="SimSun" w:cs="SimSun"/>
        </w:rPr>
        <w:t>研究招生工作总体思路和招生政策；</w:t>
      </w:r>
      <w:r>
        <w:rPr>
          <w:rFonts w:ascii="Times New Roman" w:eastAsia="Times New Roman" w:hAnsi="Times New Roman" w:cs="Times New Roman"/>
        </w:rPr>
        <w:t>2.</w:t>
      </w:r>
      <w:r>
        <w:rPr>
          <w:rFonts w:ascii="SimSun" w:eastAsia="SimSun" w:hAnsi="SimSun" w:cs="SimSun"/>
        </w:rPr>
        <w:t>讨论招生规模、分专业计划、来源计划编制原则；</w:t>
      </w:r>
      <w:r>
        <w:rPr>
          <w:rFonts w:ascii="Times New Roman" w:eastAsia="Times New Roman" w:hAnsi="Times New Roman" w:cs="Times New Roman"/>
        </w:rPr>
        <w:t>3.</w:t>
      </w:r>
      <w:r>
        <w:rPr>
          <w:rFonts w:ascii="SimSun" w:eastAsia="SimSun" w:hAnsi="SimSun" w:cs="SimSun"/>
        </w:rPr>
        <w:t>听取年度招生工作汇报，对学校招生工作提出意见建议并履行监督职责。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招生工作领导小组由校长任组长，分管招生、监察工作的校领导任副组长，成员包括学生处、招生就业办公室、监察处负责人。主要职责是：</w:t>
      </w:r>
      <w:r>
        <w:rPr>
          <w:rFonts w:ascii="Times New Roman" w:eastAsia="Times New Roman" w:hAnsi="Times New Roman" w:cs="Times New Roman"/>
        </w:rPr>
        <w:t>1.</w:t>
      </w:r>
      <w:r>
        <w:rPr>
          <w:rFonts w:ascii="SimSun" w:eastAsia="SimSun" w:hAnsi="SimSun" w:cs="SimSun"/>
        </w:rPr>
        <w:t>制定招生章程、招生计划并提请校长办公会审议；</w:t>
      </w:r>
      <w:r>
        <w:rPr>
          <w:rFonts w:ascii="Times New Roman" w:eastAsia="Times New Roman" w:hAnsi="Times New Roman" w:cs="Times New Roman"/>
        </w:rPr>
        <w:t>2.</w:t>
      </w:r>
      <w:r>
        <w:rPr>
          <w:rFonts w:ascii="SimSun" w:eastAsia="SimSun" w:hAnsi="SimSun" w:cs="SimSun"/>
        </w:rPr>
        <w:t>审定特殊类型招生考试工作方案、初审合格名单和入围资格考生名单；</w:t>
      </w:r>
      <w:r>
        <w:rPr>
          <w:rFonts w:ascii="Times New Roman" w:eastAsia="Times New Roman" w:hAnsi="Times New Roman" w:cs="Times New Roman"/>
        </w:rPr>
        <w:t>3.</w:t>
      </w:r>
      <w:r>
        <w:rPr>
          <w:rFonts w:ascii="SimSun" w:eastAsia="SimSun" w:hAnsi="SimSun" w:cs="SimSun"/>
        </w:rPr>
        <w:t>审定各类考试招生简章及本科招生管理有关规定；</w:t>
      </w:r>
      <w:r>
        <w:rPr>
          <w:rFonts w:ascii="Times New Roman" w:eastAsia="Times New Roman" w:hAnsi="Times New Roman" w:cs="Times New Roman"/>
        </w:rPr>
        <w:t>4.</w:t>
      </w:r>
      <w:r>
        <w:rPr>
          <w:rFonts w:ascii="SimSun" w:eastAsia="SimSun" w:hAnsi="SimSun" w:cs="SimSun"/>
        </w:rPr>
        <w:t>审定招生机动计划使用原则；</w:t>
      </w:r>
      <w:r>
        <w:rPr>
          <w:rFonts w:ascii="Times New Roman" w:eastAsia="Times New Roman" w:hAnsi="Times New Roman" w:cs="Times New Roman"/>
        </w:rPr>
        <w:t>5.</w:t>
      </w:r>
      <w:r>
        <w:rPr>
          <w:rFonts w:ascii="SimSun" w:eastAsia="SimSun" w:hAnsi="SimSun" w:cs="SimSun"/>
        </w:rPr>
        <w:t>指导和监督招生工作的具体实施；</w:t>
      </w:r>
      <w:r>
        <w:rPr>
          <w:rFonts w:ascii="Times New Roman" w:eastAsia="Times New Roman" w:hAnsi="Times New Roman" w:cs="Times New Roman"/>
        </w:rPr>
        <w:t>6.</w:t>
      </w:r>
      <w:r>
        <w:rPr>
          <w:rFonts w:ascii="SimSun" w:eastAsia="SimSun" w:hAnsi="SimSun" w:cs="SimSun"/>
        </w:rPr>
        <w:t>研究与决策招生考试、录取过程中的其他重要事项。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学校招生录取工作接受教育部统一领导，在各省（区、市）招生委员会组织下开展本校招生录取工作。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面向全国招生，根据国家政策要求，着力促进区域、城乡入学机会公平，优化学校生源结构，统筹考虑各省考生人数和生源质量、各专业就业情况等因素，确定分省分专业招生计划。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学校按照教育部有关规定，将招生计划总数的</w:t>
      </w:r>
      <w:r>
        <w:rPr>
          <w:rFonts w:ascii="Times New Roman" w:eastAsia="Times New Roman" w:hAnsi="Times New Roman" w:cs="Times New Roman"/>
        </w:rPr>
        <w:t>1%</w:t>
      </w:r>
      <w:r>
        <w:rPr>
          <w:rFonts w:ascii="SimSun" w:eastAsia="SimSun" w:hAnsi="SimSun" w:cs="SimSun"/>
        </w:rPr>
        <w:t>作为预留计划，主要用于生源质量调控及同分考生的录取。预留计划的使用坚持质量优先、公开透明的原则。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学校按各省级招办提供的投档成绩（含全国性加分）提档。按照顺序志愿投档的批次，学校调档比例原则上控制在</w:t>
      </w:r>
      <w:r>
        <w:rPr>
          <w:rFonts w:ascii="Times New Roman" w:eastAsia="Times New Roman" w:hAnsi="Times New Roman" w:cs="Times New Roman"/>
        </w:rPr>
        <w:t>120%</w:t>
      </w:r>
      <w:r>
        <w:rPr>
          <w:rFonts w:ascii="SimSun" w:eastAsia="SimSun" w:hAnsi="SimSun" w:cs="SimSun"/>
        </w:rPr>
        <w:t>以内。按照平行志愿投档的批次，学校调档比例原则上控制在</w:t>
      </w:r>
      <w:r>
        <w:rPr>
          <w:rFonts w:ascii="Times New Roman" w:eastAsia="Times New Roman" w:hAnsi="Times New Roman" w:cs="Times New Roman"/>
        </w:rPr>
        <w:t>105%</w:t>
      </w:r>
      <w:r>
        <w:rPr>
          <w:rFonts w:ascii="SimSun" w:eastAsia="SimSun" w:hAnsi="SimSun" w:cs="SimSun"/>
        </w:rPr>
        <w:t>以内，服从专业调剂不退档。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在各省（自治区、直辖市）的招生计划，按照进档考生的实考分和专业进行录退，专业之间不设级差。优先安排可满足专业志愿的考生专业，再安排调剂考生的专业。在专业招生规模允许的范围内，学校将根据考生专业志愿情况适度调整专业招生计划安排。分专业录取时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（对投档考生按专业志愿顺序，从高分到低分排序，在专业招生计划内择优录取）。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实考分数相同情况下，依次优先录取相关科目分数高者。相关科目分数比较顺序为：文史类考生依次参考外语、语文、文综、数学成绩；理工类考生依次参考外语、数学、理综、语文成绩。浙江省、上海市排序顺序按照省级招办有关规定执行。若排序顺序完全相同，学校将使用预留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可接收非第一志愿考生。若符合条件的非第一志愿考生生源仍不足，将征集志愿。按照平行志愿投档的批次，未完成的计划将征集志愿。征集志愿仍不足，将剩余计划调剂到其他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统考外语语种为英语的考生，可报考所有专业；统考外语语种为法语且具备良好英语水平的考生可报考翻译（本地化）、翻译（汉英法）专业。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英语、翻译（英语）、翻译（本地化）专业入校后第二外语可选修日语、西班牙语、法语，其他外语类专业入校后第二外语均为英语。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学校非外语类专业公共外语均为英语，部分专业课为英语授课，所有学生均应按学校课程设置学习。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学校除汉语言文学、计算机类、艺术类专业外，其他专业均要求考生参加高考外语口试，且成绩达到合格及以上（未组织高考外语口试的省份除外）。报考英语（</w:t>
      </w:r>
      <w:r>
        <w:rPr>
          <w:rFonts w:ascii="Times New Roman" w:eastAsia="Times New Roman" w:hAnsi="Times New Roman" w:cs="Times New Roman"/>
        </w:rPr>
        <w:t>“</w:t>
      </w:r>
      <w:r>
        <w:rPr>
          <w:rFonts w:ascii="SimSun" w:eastAsia="SimSun" w:hAnsi="SimSun" w:cs="SimSun"/>
        </w:rPr>
        <w:t>英</w:t>
      </w:r>
      <w:r>
        <w:rPr>
          <w:rFonts w:ascii="Times New Roman" w:eastAsia="Times New Roman" w:hAnsi="Times New Roman" w:cs="Times New Roman"/>
        </w:rPr>
        <w:t>+</w:t>
      </w:r>
      <w:r>
        <w:rPr>
          <w:rFonts w:ascii="SimSun" w:eastAsia="SimSun" w:hAnsi="SimSun" w:cs="SimSun"/>
        </w:rPr>
        <w:t>西</w:t>
      </w:r>
      <w:r>
        <w:rPr>
          <w:rFonts w:ascii="Times New Roman" w:eastAsia="Times New Roman" w:hAnsi="Times New Roman" w:cs="Times New Roman"/>
        </w:rPr>
        <w:t>”</w:t>
      </w:r>
      <w:r>
        <w:rPr>
          <w:rFonts w:ascii="SimSun" w:eastAsia="SimSun" w:hAnsi="SimSun" w:cs="SimSun"/>
        </w:rPr>
        <w:t>复语）、土耳其语（</w:t>
      </w:r>
      <w:r>
        <w:rPr>
          <w:rFonts w:ascii="Times New Roman" w:eastAsia="Times New Roman" w:hAnsi="Times New Roman" w:cs="Times New Roman"/>
        </w:rPr>
        <w:t>“</w:t>
      </w:r>
      <w:r>
        <w:rPr>
          <w:rFonts w:ascii="SimSun" w:eastAsia="SimSun" w:hAnsi="SimSun" w:cs="SimSun"/>
        </w:rPr>
        <w:t>土</w:t>
      </w:r>
      <w:r>
        <w:rPr>
          <w:rFonts w:ascii="Times New Roman" w:eastAsia="Times New Roman" w:hAnsi="Times New Roman" w:cs="Times New Roman"/>
        </w:rPr>
        <w:t>+</w:t>
      </w:r>
      <w:r>
        <w:rPr>
          <w:rFonts w:ascii="SimSun" w:eastAsia="SimSun" w:hAnsi="SimSun" w:cs="SimSun"/>
        </w:rPr>
        <w:t>英</w:t>
      </w:r>
      <w:r>
        <w:rPr>
          <w:rFonts w:ascii="Times New Roman" w:eastAsia="Times New Roman" w:hAnsi="Times New Roman" w:cs="Times New Roman"/>
        </w:rPr>
        <w:t>”</w:t>
      </w:r>
      <w:r>
        <w:rPr>
          <w:rFonts w:ascii="SimSun" w:eastAsia="SimSun" w:hAnsi="SimSun" w:cs="SimSun"/>
        </w:rPr>
        <w:t>复语）、日语（</w:t>
      </w:r>
      <w:r>
        <w:rPr>
          <w:rFonts w:ascii="Times New Roman" w:eastAsia="Times New Roman" w:hAnsi="Times New Roman" w:cs="Times New Roman"/>
        </w:rPr>
        <w:t>“</w:t>
      </w:r>
      <w:r>
        <w:rPr>
          <w:rFonts w:ascii="SimSun" w:eastAsia="SimSun" w:hAnsi="SimSun" w:cs="SimSun"/>
        </w:rPr>
        <w:t>日</w:t>
      </w:r>
      <w:r>
        <w:rPr>
          <w:rFonts w:ascii="Times New Roman" w:eastAsia="Times New Roman" w:hAnsi="Times New Roman" w:cs="Times New Roman"/>
        </w:rPr>
        <w:t>+</w:t>
      </w:r>
      <w:r>
        <w:rPr>
          <w:rFonts w:ascii="SimSun" w:eastAsia="SimSun" w:hAnsi="SimSun" w:cs="SimSun"/>
        </w:rPr>
        <w:t>英</w:t>
      </w:r>
      <w:r>
        <w:rPr>
          <w:rFonts w:ascii="Times New Roman" w:eastAsia="Times New Roman" w:hAnsi="Times New Roman" w:cs="Times New Roman"/>
        </w:rPr>
        <w:t>”</w:t>
      </w:r>
      <w:r>
        <w:rPr>
          <w:rFonts w:ascii="SimSun" w:eastAsia="SimSun" w:hAnsi="SimSun" w:cs="SimSun"/>
        </w:rPr>
        <w:t>复语）和翻译（汉英法）专业，原则上要求高考外语口试成绩达到最高等第或不低于满分的</w:t>
      </w:r>
      <w:r>
        <w:rPr>
          <w:rFonts w:ascii="Times New Roman" w:eastAsia="Times New Roman" w:hAnsi="Times New Roman" w:cs="Times New Roman"/>
        </w:rPr>
        <w:t>90%</w:t>
      </w:r>
      <w:r>
        <w:rPr>
          <w:rFonts w:ascii="SimSun" w:eastAsia="SimSun" w:hAnsi="SimSun" w:cs="SimSun"/>
        </w:rPr>
        <w:t>，且高考外语单科成绩不低于满分的</w:t>
      </w:r>
      <w:r>
        <w:rPr>
          <w:rFonts w:ascii="Times New Roman" w:eastAsia="Times New Roman" w:hAnsi="Times New Roman" w:cs="Times New Roman"/>
        </w:rPr>
        <w:t>90%</w:t>
      </w:r>
      <w:r>
        <w:rPr>
          <w:rFonts w:ascii="SimSun" w:eastAsia="SimSun" w:hAnsi="SimSun" w:cs="SimSun"/>
        </w:rPr>
        <w:t>。符合上述要求的进档考生不足时，优先满足符合条件考生的专业志愿，其他考生按照第十五、十六条的原则录取。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江苏省考生两门选测科目等级最低要求为</w:t>
      </w:r>
      <w:r>
        <w:rPr>
          <w:rFonts w:ascii="Times New Roman" w:eastAsia="Times New Roman" w:hAnsi="Times New Roman" w:cs="Times New Roman"/>
        </w:rPr>
        <w:t>B+B,</w:t>
      </w:r>
      <w:r>
        <w:rPr>
          <w:rFonts w:ascii="SimSun" w:eastAsia="SimSun" w:hAnsi="SimSun" w:cs="SimSun"/>
        </w:rPr>
        <w:t>在实考分相同情况下，按照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的原则和第十六条的规定，先比较相关科目分数，再比较两门选测科目等级（等级优先顺序依次为：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上海市、浙江省选考科目范围要求以当地招生考试机构公布的信息为准。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录取时，往届生与应届生一视同仁；学校所有招生专业无男女生比例限制。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新生入校后，按照《普通高等学校招生体检工作指导意见》、《北京语言大学本科新生入学资格复查实施办法》等相关规定，进行新生入学资格复查。复查不合格者，取消入学资格；</w:t>
      </w:r>
      <w:r>
        <w:rPr>
          <w:rFonts w:ascii="Times New Roman" w:eastAsia="Times New Roman" w:hAnsi="Times New Roman" w:cs="Times New Roman"/>
        </w:rPr>
        <w:t>3</w:t>
      </w:r>
      <w:r>
        <w:rPr>
          <w:rFonts w:ascii="SimSun" w:eastAsia="SimSun" w:hAnsi="SimSun" w:cs="SimSun"/>
        </w:rPr>
        <w:t>个月内复查不合格的，应当取消学籍。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学校现行学费标准为：外语、翻译类专业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年；汉语国际教育、汉语言文学、国际政治、新闻学、国际事务与国际关系、金融学、会计学、国际经济与贸易、人力资源管理、财务管理、特殊教育（言语听觉科学）专业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年，绘画专业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年，书法学和音乐学（音乐国际教育与传播）专业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年。计算机类入校后第一年学费</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年，专业分流后计算机科学与技术专业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年，信息管理与信息系统专业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年，数字媒体与技术专业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如果国家调整本年度本科生学费收费标准，学校将按照新规定收取学费。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学校中国本科生住宿标准最高为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年，具体视宿舍分配情况执行。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对于家庭经济困难的新生，入学报到时学校设立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，不让任何一名学生因家庭经济困难而辍学。在学期间，学生可以通过申请国家励志奖学金、国家助学金、国家助学贷款、困难补助、勤工助学等多种形式，顺利完成学业。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学生在规定年限内达到所在专业毕业要求者，颁发北京语言大学本科毕业证书；符合学校学位授予有关规定者，颁发普通高等教育本科毕业生学士学位证书。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招生办公室咨询电话：（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82303943</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82303135</w:t>
      </w:r>
      <w:r>
        <w:rPr>
          <w:rFonts w:ascii="SimSun" w:eastAsia="SimSun" w:hAnsi="SimSun" w:cs="SimSun"/>
        </w:rPr>
        <w:t>，纪检监察监督电话：（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82303020</w:t>
      </w:r>
      <w:r>
        <w:rPr>
          <w:rFonts w:ascii="SimSun" w:eastAsia="SimSun" w:hAnsi="SimSun" w:cs="SimSun"/>
        </w:rPr>
        <w:t>，学生资助中心电话：（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82303954</w:t>
      </w:r>
      <w:r>
        <w:rPr>
          <w:rFonts w:ascii="SimSun" w:eastAsia="SimSun" w:hAnsi="SimSun" w:cs="SimSun"/>
        </w:rPr>
        <w:t>，邮箱：</w:t>
      </w:r>
      <w:r>
        <w:rPr>
          <w:rFonts w:ascii="Times New Roman" w:eastAsia="Times New Roman" w:hAnsi="Times New Roman" w:cs="Times New Roman"/>
        </w:rPr>
        <w:t>zhaoban@blcu.edu.cn</w:t>
      </w:r>
      <w:r>
        <w:rPr>
          <w:rFonts w:ascii="SimSun" w:eastAsia="SimSun" w:hAnsi="SimSun" w:cs="SimSun"/>
        </w:rPr>
        <w:t>，学校网址：</w:t>
      </w:r>
      <w:r>
        <w:rPr>
          <w:rFonts w:ascii="Times New Roman" w:eastAsia="Times New Roman" w:hAnsi="Times New Roman" w:cs="Times New Roman"/>
        </w:rPr>
        <w:t>http://www.blcu.edu.cn</w:t>
      </w:r>
      <w:r>
        <w:rPr>
          <w:rFonts w:ascii="SimSun" w:eastAsia="SimSun" w:hAnsi="SimSun" w:cs="SimSun"/>
        </w:rPr>
        <w:t>，招办网址：</w:t>
      </w:r>
      <w:r>
        <w:rPr>
          <w:rFonts w:ascii="Times New Roman" w:eastAsia="Times New Roman" w:hAnsi="Times New Roman" w:cs="Times New Roman"/>
        </w:rPr>
        <w:t>http://zsb.blcu.edu.cn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本章程自公布之日起施行。如遇国家法律、法规、规章和上级有关政策变化，以变化后的规定为准。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本章程解释权属于北京语言大学。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年北京外国语大学本科招生章程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3.html" TargetMode="External" /><Relationship Id="rId5" Type="http://schemas.openxmlformats.org/officeDocument/2006/relationships/hyperlink" Target="http://www.gk114.com/a/gxzs/zszc/beijing/2019/0221/636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