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北京语言大学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为保证北京语言大学本科招生工作的顺利进行，根据《中华人民共和国教育法》《中华人民共和国高等教育法》等相关法律和教育部《关于做好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年普通高校招生工作的通知》等有关规定，结合学校实际情况，制定本章程。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学校中文名称为北京语言大学；英文全称为</w:t>
      </w:r>
      <w:r>
        <w:rPr>
          <w:rFonts w:ascii="Times New Roman" w:eastAsia="Times New Roman" w:hAnsi="Times New Roman" w:cs="Times New Roman"/>
        </w:rPr>
        <w:t>Beijing Language and Culture University</w:t>
      </w:r>
      <w:r>
        <w:rPr>
          <w:rFonts w:ascii="SimSun" w:eastAsia="SimSun" w:hAnsi="SimSun" w:cs="SimSun"/>
        </w:rPr>
        <w:t>。地址为北京市海淀区学院路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号，学校代码为</w:t>
      </w:r>
      <w:r>
        <w:rPr>
          <w:rFonts w:ascii="Times New Roman" w:eastAsia="Times New Roman" w:hAnsi="Times New Roman" w:cs="Times New Roman"/>
        </w:rPr>
        <w:t>10032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学校创办于</w:t>
      </w:r>
      <w:r>
        <w:rPr>
          <w:rFonts w:ascii="Times New Roman" w:eastAsia="Times New Roman" w:hAnsi="Times New Roman" w:cs="Times New Roman"/>
        </w:rPr>
        <w:t>1962</w:t>
      </w:r>
      <w:r>
        <w:rPr>
          <w:rFonts w:ascii="SimSun" w:eastAsia="SimSun" w:hAnsi="SimSun" w:cs="SimSun"/>
        </w:rPr>
        <w:t>年，是教育部直属高等学校，在规定的年限内达到所在专业毕业要求者，颁发北京语言大学本科毕业证书；符合学校学位授予规定者，颁发相应的学士学位证书。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德行言语、敦睦天下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培养具有家国情怀、国际视野、人文素养、专业知识、创新精神和实践能力的中外文化交流友好使者和高端涉外人才。学校是以对来华留学生进行汉语和中华文化教育，对中外学生进行文学、经济学、法学、工学、历史学、教育学、管理学和艺术学等专业教育的国际型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公平竞争、公正选拔、公开程序，德智体美劳全面考核、综合评价、择优录取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的原则，接受纪检监察部门、考生、家长以及社会各界的监督。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学校设立招生委员会和招生工作领导小组，招生委员会是学校招生工作的咨询机构，招生工作领导小组是学校招生工作的议事决策机构。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招生办公室是学校组织和实施招生工作的常设机构，负责学校本科招生的日常工作。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学校招生工作在学校纪委监督下进行。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招生计划与录取规则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学校根据办学特色、培养目标和学科建设等实际情况，统筹考虑各省（区、市）高考人数、生源质量、区域协调发展等因素，确定和调整分省来源招生计划。将招生计划总数的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作为预留计划，主要用于生源质量调控及同分数考生的录取。报教育部审核后由各省（区、市）招生主管部门向社会公布。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学校录取工作按照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的原则实施。在教育部领导下，在各省（区、市）招生主管部门统一组织下进行。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根据学校在各省（区、市）的招生计划和考生报考情况，确定调档比例。按照顺序志愿投档的批次，学校调档比例原则上控制在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以内。按照平行志愿投档的批次，学校调档比例原则上控制在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以内，服从专业调剂不退档。按照顺序志愿投档的批次，在第一志愿考生生源不足的情况下，可接收非第一志愿考生。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思想政治品德考核和身体健康状况检查合格、统考成绩达到同批录取控制分数线，符合学校提档要求的情况下，依据考生的高考实考分和专业志愿进行专业录取。专业录取时，按照考生实考分排序，先安排可满足专业志愿考生的专业，再安排专业志愿调剂考生的专业，专业志愿不设级差。学校将根据生源状况适量调整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对于符合国家政策享受加分的考生，我校原则上认可各省（区、市）招生主管部门确认的全国性加分，加分最多不超过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实考分相同的情况下，依次优先录取有政策性加分的考生、高考相关科目分数高的考生。相关科目分数比较顺序为：报考外国语学部、人文社会科学学部、艺术学院相关专业的考生，依次参考外语、语文、数学成绩；报考信息科学学院、商学院、语言康复学院、语言学系相关专业的考生，依次参考外语、数学、语文成绩。若排序顺序完全相同，学校将使用预留计划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统考外语语种为英语的考生，可报考所有专业；统考外语语种为法语且具备良好英语水平的考生可报考翻译（本地化）、翻译（汉英法）专业。英语、翻译（英语）、翻译（本地化）专业入校后第二外语可选修日语、西班牙语、法语，其他外语类专业入校后第二外语均为英语。学校非外语专业的公共外语为英语，同时部分专业课为英语授课，所有学生应按学校课程设置规定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除汉语言文学、计算机类、艺术类专业外，其他专业均要求考生参加高考外语口试且成绩达到合格及以上（未组织高考外语口试的省份除外）。报考英语（英西复语）、日语（日英复语）和翻译（汉英法）专业，高考外语口试成绩应达到最高等第或不低于满分的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，且高考外语单科成绩不低于满分的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。语言学、金融学（宏观经济核算与分析）专业原则上要求数学成绩不低于满分的</w:t>
      </w:r>
      <w:r>
        <w:rPr>
          <w:rFonts w:ascii="Times New Roman" w:eastAsia="Times New Roman" w:hAnsi="Times New Roman" w:cs="Times New Roman"/>
        </w:rPr>
        <w:t>80%</w:t>
      </w:r>
      <w:r>
        <w:rPr>
          <w:rFonts w:ascii="SimSun" w:eastAsia="SimSun" w:hAnsi="SimSun" w:cs="SimSun"/>
        </w:rPr>
        <w:t>。符合上述要求的进档考生不足时，优先满足符合条件考生的相关专业志愿，其他考生参照第十一、十二条执行。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学校在内蒙古自治区录取时，实行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的规则。在江苏省录取时，对学业水平测试两门选测科目等级最低要求为</w:t>
      </w:r>
      <w:r>
        <w:rPr>
          <w:rFonts w:ascii="Times New Roman" w:eastAsia="Times New Roman" w:hAnsi="Times New Roman" w:cs="Times New Roman"/>
        </w:rPr>
        <w:t>B+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学校按照《普通高等学校招生体检工作指导意见》等相关规定，对新生进行复查。凡复查不合格的新生，将按照有关规定进行处理，直至取消入学资格。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本章程适用于学校全日制普通本科招生工作。学校保送生、艺术类、自主招生、国家专项和高校专项等类型的招生工作，依据教育部和学校的有关规定执行。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学费标准：外语、翻译和语言学专业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年；汉语国际教育、汉语言文学、国际政治、新闻学、国际事务与国际关系、金融学、金融学（宏观经济核算与分析）、会计学、国际经济与贸易、人力资源管理、特殊教育（言语听觉科学）专业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年，绘画专业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年，书法学和音乐学（音乐国际教育与传播）专业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年。计算机类第一年学费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年，专业分流后计算机科学与技术、计算机科学与技术（语言智能与技术）、数字媒体与技术专业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年，信息管理与信息系统专业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住宿标准：学校中国本科生住宿标准最高为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年，具体视宿舍分配情况执行。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资助政策：学校承诺不让任何一名学生因家庭经济困难而辍学。入学报到时学校设立家庭经济困难新生的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。在学期间，学生可通过申请国家励志奖学金、国家助学金、生源地贷款、国家助学贷款、困难补助、勤工助学等多种形式获得资助。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招生办公室咨询电话：（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82303943</w:t>
      </w:r>
      <w:r>
        <w:rPr>
          <w:rFonts w:ascii="SimSun" w:eastAsia="SimSun" w:hAnsi="SimSun" w:cs="SimSun"/>
        </w:rPr>
        <w:t>，传真：（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82303135</w:t>
      </w:r>
      <w:r>
        <w:rPr>
          <w:rFonts w:ascii="SimSun" w:eastAsia="SimSun" w:hAnsi="SimSun" w:cs="SimSun"/>
        </w:rPr>
        <w:t>，纪检监察监督电话：（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82303020</w:t>
      </w:r>
      <w:r>
        <w:rPr>
          <w:rFonts w:ascii="SimSun" w:eastAsia="SimSun" w:hAnsi="SimSun" w:cs="SimSun"/>
        </w:rPr>
        <w:t>，学生资助中心电话：（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82303954</w:t>
      </w:r>
      <w:r>
        <w:rPr>
          <w:rFonts w:ascii="SimSun" w:eastAsia="SimSun" w:hAnsi="SimSun" w:cs="SimSun"/>
        </w:rPr>
        <w:t>，邮箱：</w:t>
      </w:r>
      <w:r>
        <w:rPr>
          <w:rFonts w:ascii="Times New Roman" w:eastAsia="Times New Roman" w:hAnsi="Times New Roman" w:cs="Times New Roman"/>
        </w:rPr>
        <w:t>zhaoban@blcu.edu.cn</w:t>
      </w:r>
      <w:r>
        <w:rPr>
          <w:rFonts w:ascii="SimSun" w:eastAsia="SimSun" w:hAnsi="SimSun" w:cs="SimSun"/>
        </w:rPr>
        <w:t>，学校网址：</w:t>
      </w:r>
      <w:r>
        <w:rPr>
          <w:rFonts w:ascii="Times New Roman" w:eastAsia="Times New Roman" w:hAnsi="Times New Roman" w:cs="Times New Roman"/>
        </w:rPr>
        <w:t>http://www.blcu.edu.cn</w:t>
      </w:r>
      <w:r>
        <w:rPr>
          <w:rFonts w:ascii="SimSun" w:eastAsia="SimSun" w:hAnsi="SimSun" w:cs="SimSun"/>
        </w:rPr>
        <w:t>，招办网址：</w:t>
      </w:r>
      <w:r>
        <w:rPr>
          <w:rFonts w:ascii="Times New Roman" w:eastAsia="Times New Roman" w:hAnsi="Times New Roman" w:cs="Times New Roman"/>
        </w:rPr>
        <w:t>http://zsb.blcu.edu.cn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本章程自公布之日起施行。如遇国家法律、法规和上级有关政策变化，以变化后的规定为准。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本章程解释权属于北京语言大学招生办公室。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中央财经大学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年艺术类专业（美术学院）本科招生简章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对外经济贸易大学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中央财经大学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2.html" TargetMode="External" /><Relationship Id="rId11" Type="http://schemas.openxmlformats.org/officeDocument/2006/relationships/hyperlink" Target="http://www.gk114.com/a/gxzs/zszc/beijing/2022/1225/23941.html" TargetMode="External" /><Relationship Id="rId12" Type="http://schemas.openxmlformats.org/officeDocument/2006/relationships/hyperlink" Target="http://www.gk114.com/a/gxzs/zszc/beijing/2022/1225/23940.html" TargetMode="External" /><Relationship Id="rId13" Type="http://schemas.openxmlformats.org/officeDocument/2006/relationships/hyperlink" Target="http://www.gk114.com/a/gxzs/zszc/beijing/2022/1225/23938.html" TargetMode="External" /><Relationship Id="rId14" Type="http://schemas.openxmlformats.org/officeDocument/2006/relationships/hyperlink" Target="http://www.gk114.com/a/gxzs/zszc/beijing/2022/0604/22654.html" TargetMode="External" /><Relationship Id="rId15" Type="http://schemas.openxmlformats.org/officeDocument/2006/relationships/hyperlink" Target="http://www.gk114.com/a/gxzs/zszc/beijing/2022/0526/22543.html" TargetMode="External" /><Relationship Id="rId16" Type="http://schemas.openxmlformats.org/officeDocument/2006/relationships/hyperlink" Target="http://www.gk114.com/a/gxzs/zszc/beijing/2022/0526/22542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898.html" TargetMode="External" /><Relationship Id="rId5" Type="http://schemas.openxmlformats.org/officeDocument/2006/relationships/hyperlink" Target="http://www.gk114.com/a/gxzs/zszc/beijing/2019/0615/9900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8.html" TargetMode="External" /><Relationship Id="rId8" Type="http://schemas.openxmlformats.org/officeDocument/2006/relationships/hyperlink" Target="http://www.gk114.com/a/gxzs/zszc/beijing/2022/1225/23944.html" TargetMode="External" /><Relationship Id="rId9" Type="http://schemas.openxmlformats.org/officeDocument/2006/relationships/hyperlink" Target="http://www.gk114.com/a/gxzs/zszc/beijing/2022/1225/2394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