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北京语言大学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为保证北京语言大学本科招生工作的顺利进行，根据《中华人民共和国教育法》《中华人民共和国高等教育法》等相关法律和教育部有关规定，结合学校实际情况，制定本章程。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学校中文名称为北京语言大学，英文全称为</w:t>
      </w:r>
      <w:r>
        <w:rPr>
          <w:rFonts w:ascii="Times New Roman" w:eastAsia="Times New Roman" w:hAnsi="Times New Roman" w:cs="Times New Roman"/>
        </w:rPr>
        <w:t>Beijing Language and Culture University</w:t>
      </w:r>
      <w:r>
        <w:rPr>
          <w:rFonts w:ascii="SimSun" w:eastAsia="SimSun" w:hAnsi="SimSun" w:cs="SimSun"/>
        </w:rPr>
        <w:t>（简称为</w:t>
      </w:r>
      <w:r>
        <w:rPr>
          <w:rFonts w:ascii="Times New Roman" w:eastAsia="Times New Roman" w:hAnsi="Times New Roman" w:cs="Times New Roman"/>
        </w:rPr>
        <w:t>BLCU</w:t>
      </w:r>
      <w:r>
        <w:rPr>
          <w:rFonts w:ascii="SimSun" w:eastAsia="SimSun" w:hAnsi="SimSun" w:cs="SimSun"/>
        </w:rPr>
        <w:t>）。地址为北京市海淀区学院路</w:t>
      </w:r>
      <w:r>
        <w:rPr>
          <w:rFonts w:ascii="Times New Roman" w:eastAsia="Times New Roman" w:hAnsi="Times New Roman" w:cs="Times New Roman"/>
        </w:rPr>
        <w:t>15</w:t>
      </w:r>
      <w:r>
        <w:rPr>
          <w:rFonts w:ascii="SimSun" w:eastAsia="SimSun" w:hAnsi="SimSun" w:cs="SimSun"/>
        </w:rPr>
        <w:t>号，学校代码为</w:t>
      </w:r>
      <w:r>
        <w:rPr>
          <w:rFonts w:ascii="Times New Roman" w:eastAsia="Times New Roman" w:hAnsi="Times New Roman" w:cs="Times New Roman"/>
        </w:rPr>
        <w:t>10032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学校创办于</w:t>
      </w:r>
      <w:r>
        <w:rPr>
          <w:rFonts w:ascii="Times New Roman" w:eastAsia="Times New Roman" w:hAnsi="Times New Roman" w:cs="Times New Roman"/>
        </w:rPr>
        <w:t>1962</w:t>
      </w:r>
      <w:r>
        <w:rPr>
          <w:rFonts w:ascii="SimSun" w:eastAsia="SimSun" w:hAnsi="SimSun" w:cs="SimSun"/>
        </w:rPr>
        <w:t>年，是教育部直属高等学校，在规定的年限内达到所在专业毕业要求者，颁发北京语言大学本科毕业证书；符合学校学位授予规定者，颁发相应的学士学位证书。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学校是一所以语言文化教育和语言文化研究为特色和优势的多科性国际型大学，学科涵盖经济学、法学、教育学、文学、历史学、理学、工学、管理学和艺术学等九个门类，人才培养体系层次齐备。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德行言语、敦睦天下</w:t>
      </w:r>
      <w:r>
        <w:rPr>
          <w:rFonts w:ascii="Times New Roman" w:eastAsia="Times New Roman" w:hAnsi="Times New Roman" w:cs="Times New Roman"/>
        </w:rPr>
        <w:t>”</w:t>
      </w:r>
      <w:r>
        <w:rPr>
          <w:rFonts w:ascii="SimSun" w:eastAsia="SimSun" w:hAnsi="SimSun" w:cs="SimSun"/>
        </w:rPr>
        <w:t>的校训，弘扬</w:t>
      </w:r>
      <w:r>
        <w:rPr>
          <w:rFonts w:ascii="Times New Roman" w:eastAsia="Times New Roman" w:hAnsi="Times New Roman" w:cs="Times New Roman"/>
        </w:rPr>
        <w:t>“</w:t>
      </w:r>
      <w:r>
        <w:rPr>
          <w:rFonts w:ascii="SimSun" w:eastAsia="SimSun" w:hAnsi="SimSun" w:cs="SimSun"/>
        </w:rPr>
        <w:t>爱国担当、诚朴厚德、求真创新、开放包容</w:t>
      </w:r>
      <w:r>
        <w:rPr>
          <w:rFonts w:ascii="Times New Roman" w:eastAsia="Times New Roman" w:hAnsi="Times New Roman" w:cs="Times New Roman"/>
        </w:rPr>
        <w:t>”</w:t>
      </w:r>
      <w:r>
        <w:rPr>
          <w:rFonts w:ascii="SimSun" w:eastAsia="SimSun" w:hAnsi="SimSun" w:cs="SimSun"/>
        </w:rPr>
        <w:t>的北语精神，围绕建设中国特色世界一流语言大学的目标，使中外学生成为人类命运共同体的建设者、文明交流互鉴的推动者和具有全球竞争力的高素质国际化人才。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学校设立招生委员会和招生工作领导小组，招生委员会是学校招生工作的咨询机构，招生工作领导小组是学校招生工作的议事决策机构。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学校招生工作在学校纪检监察部门监督下进行。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学校录取工作在教育部领导下，在各省（自治区、直辖市）招生主管部门统一组织下进行。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学校根据办学特色、培养目标和学科建设等实际情况，统筹考虑各省（自治区、直辖市）高考人数、生源质量、区域协调发展等因素，确定和调整分省来源招生计划。招生计划总数的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作为预留计划，主要用于调节各地统考上线生源的不平衡及同分数考生的录取。招生计划报教育部审核后由各省（自治区、直辖市）招生主管部门向社会公布。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学校根据在各省（自治区、直辖市）招生计划和生源情况，确定调档比例。顺序志愿投档批次，调档比例原则上控制在</w:t>
      </w:r>
      <w:r>
        <w:rPr>
          <w:rFonts w:ascii="Times New Roman" w:eastAsia="Times New Roman" w:hAnsi="Times New Roman" w:cs="Times New Roman"/>
        </w:rPr>
        <w:t>120%</w:t>
      </w:r>
      <w:r>
        <w:rPr>
          <w:rFonts w:ascii="SimSun" w:eastAsia="SimSun" w:hAnsi="SimSun" w:cs="SimSun"/>
        </w:rPr>
        <w:t>以内，在第一志愿考生生源不足的情况下，可接收非第一志愿考生。平行志愿投档批次，调档比例原则上控制在</w:t>
      </w:r>
      <w:r>
        <w:rPr>
          <w:rFonts w:ascii="Times New Roman" w:eastAsia="Times New Roman" w:hAnsi="Times New Roman" w:cs="Times New Roman"/>
        </w:rPr>
        <w:t>105%</w:t>
      </w:r>
      <w:r>
        <w:rPr>
          <w:rFonts w:ascii="SimSun" w:eastAsia="SimSun" w:hAnsi="SimSun" w:cs="SimSun"/>
        </w:rPr>
        <w:t>以内，服从专业调剂不退档。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符合国家政策享受加分的考生，学校原则上认可经各省（自治区、直辖市）招生主管部门确认的全国性加分，分值不超过</w:t>
      </w:r>
      <w:r>
        <w:rPr>
          <w:rFonts w:ascii="Times New Roman" w:eastAsia="Times New Roman" w:hAnsi="Times New Roman" w:cs="Times New Roman"/>
        </w:rPr>
        <w:t>20</w:t>
      </w:r>
      <w:r>
        <w:rPr>
          <w:rFonts w:ascii="SimSun" w:eastAsia="SimSun" w:hAnsi="SimSun" w:cs="SimSun"/>
        </w:rPr>
        <w:t>分。所有高考加分项目及分值不适用于不安排分省分专业招生计划的招生项目。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思想政治品德考核和身体健康状况检查合格、高考投档成绩达到同批录取控制分数线且符合学校提档要求，依据考生高考实考分和专业志愿进行专业录取。专业录取时，按照考生实考分排序，先安排可满足专业志愿考生的专业，再安排专业志愿调剂考生的专业，专业志愿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考生高考实考分相同的情况下，依次优先录取有政策性加分者、高考相关科目分数高者。相关科目分数比较顺序为：外语、语文、数学。若排序顺序完全相同，学校将使用预留计划录取。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类专业要求考生统考外语语种为英语，其中翻译（本地化）、翻译（汉英法）专业还招收具备良好英语水平、统考外语语种为法语的考生。外语类专业要求考生须参加生源地省级招生考试机构组织的高考外语口试且成绩合格，生源地未组织高考外语口试或相关成绩计入高考外语单科成绩的不作要求。学校不单独组织外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英语、商务英语、翻译（英语）、翻译（本地化）、语言学专业第二外语可选修日语、西班牙语、法语、德语。其他外语类专业第二外语均为英语。非外语类专业的学生经选拔可选修日语、西班牙语、法语、德语等公共外语。非外语类专业部分专业课为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的录取规则。高考综合改革试点省（自治区、直辖市）按其高考改革方案相关规定进行录取。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学校招生体检标准根据《普通高等学校招生体检工作指导意见》及有关规定执行。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本章程适用于学校全日制普通本科招生工作。保送生、艺术类、高校专项和国家专项等特殊类型招生工作，依据教育部和学校有关规定执行。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学费标准：外语类专业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年；汉语国际教育、汉语言文学、国际政治、新闻学、国际事务与国际关系、网络与新媒体、金融学、经济学</w:t>
      </w:r>
      <w:r>
        <w:rPr>
          <w:rFonts w:ascii="Times New Roman" w:eastAsia="Times New Roman" w:hAnsi="Times New Roman" w:cs="Times New Roman"/>
        </w:rPr>
        <w:t>(</w:t>
      </w:r>
      <w:r>
        <w:rPr>
          <w:rFonts w:ascii="SimSun" w:eastAsia="SimSun" w:hAnsi="SimSun" w:cs="SimSun"/>
        </w:rPr>
        <w:t>经济金融统计与分析</w:t>
      </w:r>
      <w:r>
        <w:rPr>
          <w:rFonts w:ascii="Times New Roman" w:eastAsia="Times New Roman" w:hAnsi="Times New Roman" w:cs="Times New Roman"/>
        </w:rPr>
        <w:t>)</w:t>
      </w:r>
      <w:r>
        <w:rPr>
          <w:rFonts w:ascii="SimSun" w:eastAsia="SimSun" w:hAnsi="SimSun" w:cs="SimSun"/>
        </w:rPr>
        <w:t>、会计学、国际经济与贸易、人力资源管理、财务管理、特殊教育（言语听觉科学）和心理学专业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年，绘画专业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年，书法学和音乐学（音乐国际教育与传播）专业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年。计算机类第一年学费</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年，专业分流后人工智能、计算机科学与技术、数字媒体与技术专业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年，信息管理与信息系统专业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住宿标准：本科生住宿标准最高为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年，具体视宿舍分配情况执行。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资助政策：学校承诺不让任何一名学生因家庭经济困难而辍学。入学报到时学校设立家庭经济困难新生的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。在学期间，学生可通过申请国家励志奖学金、国家助学金、国家助学贷款、困难补助、勤工助学等多种形式获得资助。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82303943</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82303135</w:t>
      </w:r>
      <w:r>
        <w:rPr>
          <w:rFonts w:ascii="SimSun" w:eastAsia="SimSun" w:hAnsi="SimSun" w:cs="SimSun"/>
        </w:rPr>
        <w:t>，纪检监察监督电话：（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82303020</w:t>
      </w:r>
      <w:r>
        <w:rPr>
          <w:rFonts w:ascii="SimSun" w:eastAsia="SimSun" w:hAnsi="SimSun" w:cs="SimSun"/>
        </w:rPr>
        <w:t>，学生资助中心电话：（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82303919</w:t>
      </w:r>
      <w:r>
        <w:rPr>
          <w:rFonts w:ascii="SimSun" w:eastAsia="SimSun" w:hAnsi="SimSun" w:cs="SimSun"/>
        </w:rPr>
        <w:t>，邮箱：</w:t>
      </w:r>
      <w:r>
        <w:rPr>
          <w:rFonts w:ascii="Times New Roman" w:eastAsia="Times New Roman" w:hAnsi="Times New Roman" w:cs="Times New Roman"/>
        </w:rPr>
        <w:t>zhaoban@blcu.edu.cn</w:t>
      </w:r>
      <w:r>
        <w:rPr>
          <w:rFonts w:ascii="SimSun" w:eastAsia="SimSun" w:hAnsi="SimSun" w:cs="SimSun"/>
        </w:rPr>
        <w:t>，学校网址：</w:t>
      </w:r>
      <w:r>
        <w:rPr>
          <w:rFonts w:ascii="Times New Roman" w:eastAsia="Times New Roman" w:hAnsi="Times New Roman" w:cs="Times New Roman"/>
        </w:rPr>
        <w:t>http://www.blcu.edu.cn</w:t>
      </w:r>
      <w:r>
        <w:rPr>
          <w:rFonts w:ascii="SimSun" w:eastAsia="SimSun" w:hAnsi="SimSun" w:cs="SimSun"/>
        </w:rPr>
        <w:t>，招办网址：</w:t>
      </w:r>
      <w:r>
        <w:rPr>
          <w:rFonts w:ascii="Times New Roman" w:eastAsia="Times New Roman" w:hAnsi="Times New Roman" w:cs="Times New Roman"/>
        </w:rPr>
        <w:t>http://zsb.blcu.edu.cn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本章程自公布之日起施行。如遇国家法律、法规和上级政策调整，或有其他本章程所未尽事宜，按照上级和学校有关规定执行。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本章程解释权属于北京语言大学招生办公室。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34.html" TargetMode="External" /><Relationship Id="rId5" Type="http://schemas.openxmlformats.org/officeDocument/2006/relationships/hyperlink" Target="http://www.gk114.com/a/gxzs/zszc/beijing/2022/0526/2253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