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北京邮电大学世纪学院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为切实贯彻</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精神，有效维护考生与学院的合法权益，根据《中华人民共和国教育法》、《中华人民共和国高等教育法》以及教育部有关文件规定，结合北京邮电大学世纪学院的实际情况，制定本章程。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学院名称：北京邮电大学世纪学院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学院地址：北京市延庆区康庄镇西官路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北京邮电大学世纪学院是经国家教育部（教发函</w:t>
      </w:r>
      <w:r>
        <w:rPr>
          <w:rFonts w:ascii="Times New Roman" w:eastAsia="Times New Roman" w:hAnsi="Times New Roman" w:cs="Times New Roman"/>
        </w:rPr>
        <w:t xml:space="preserve">[2005]64 </w:t>
      </w:r>
      <w:r>
        <w:rPr>
          <w:rFonts w:ascii="SimSun" w:eastAsia="SimSun" w:hAnsi="SimSun" w:cs="SimSun"/>
        </w:rPr>
        <w:t>号）和北京市教育委员会（京教计</w:t>
      </w:r>
      <w:r>
        <w:rPr>
          <w:rFonts w:ascii="Times New Roman" w:eastAsia="Times New Roman" w:hAnsi="Times New Roman" w:cs="Times New Roman"/>
        </w:rPr>
        <w:t xml:space="preserve">[2005]31 </w:t>
      </w:r>
      <w:r>
        <w:rPr>
          <w:rFonts w:ascii="SimSun" w:eastAsia="SimSun" w:hAnsi="SimSun" w:cs="SimSun"/>
        </w:rPr>
        <w:t>号）批准成立，是普通高校与社会力量合作举办的独立学院，具有独立法人资格，执行教育部《独立学院设置与管理办法》（教育部令第</w:t>
      </w:r>
      <w:r>
        <w:rPr>
          <w:rFonts w:ascii="Times New Roman" w:eastAsia="Times New Roman" w:hAnsi="Times New Roman" w:cs="Times New Roman"/>
        </w:rPr>
        <w:t xml:space="preserve">26 </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学院的举办方是北京邮电大学与北京学涵教育科技有限公司。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学院办学层次为全日制普通本科，招生类型包括：普通类本科专业招生、艺术类本科专业招生。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依据教育部统一下达的全日制普通高校招生计划，学院制定本院的分省、分专业招生来源计划，通过各省（自治区、直辖市）的招生考试主管部门向社会公布。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招收对象：参加</w:t>
      </w:r>
      <w:r>
        <w:rPr>
          <w:rFonts w:ascii="Times New Roman" w:eastAsia="Times New Roman" w:hAnsi="Times New Roman" w:cs="Times New Roman"/>
        </w:rPr>
        <w:t>2019</w:t>
      </w:r>
      <w:r>
        <w:rPr>
          <w:rFonts w:ascii="SimSun" w:eastAsia="SimSun" w:hAnsi="SimSun" w:cs="SimSun"/>
        </w:rPr>
        <w:t>年全国普通高等学校招生统一考试的高考生。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学院外语公共课仅开设英语。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北京邮电大学世纪学院有十个招生指标用于招收成绩优秀的宏志班学生或其他贫困生，向其提供勤工助学等相关资助政策。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一、普通类本科专业录取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按照各省（自治区、直辖市）招生考试主管部门规定，学院普通类本科专业根据省份的不同，在本科批次、第二批次或本科第三批次进行录取，在各省的具体录取批次以当地招生考试主管部门公布的为准。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按有关政策享受加分的考生，按加分后的成绩进行预分专业，确定进档考生的专业方法是：分数优先，不设专业级差。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学院在第一志愿录取未满额的情况下接受第二志愿的考生，依次类推。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报考学院英语专业的考生，我院不需要英语口试成绩。学院不再单独组织面试及口试，且无英语单科成绩要求。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对考生身体状况的要求严格执行以教育部、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 xml:space="preserve">2 </w:t>
      </w:r>
      <w:r>
        <w:rPr>
          <w:rFonts w:ascii="SimSun" w:eastAsia="SimSun" w:hAnsi="SimSun" w:cs="SimSun"/>
        </w:rPr>
        <w:t>号）等有关规定。新生入学后需进行体检复查，凡不符合条件或发现有舞弊行为者，取消入学资格。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学院对江苏省考生遵循先分数后等级的方法录取进档考生。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二、艺术类本科专业录取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艺术类本科专业在考生所在地的招生主管部门规定的艺术类本科批次进行录取。考生高考文化课成绩必须达到所在省（自治区、直辖市）教育主管部门在高考结束后划定的艺术类本科录取控制分数线。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学院直接使用由省级招办统一组织美术类专业考试成绩（简称</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成绩），学院不再单独组织专业考试（简称</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）。获得省统考美术类专业合格证书的考生方可填报数字媒体艺术专业（艺术类）志愿。录取时，由省级招办根据当地投档政策统一投档后，学院根据投档考生的综合成绩（专业考试省统考成绩</w:t>
      </w:r>
      <w:r>
        <w:rPr>
          <w:rFonts w:ascii="Times New Roman" w:eastAsia="Times New Roman" w:hAnsi="Times New Roman" w:cs="Times New Roman"/>
        </w:rPr>
        <w:t xml:space="preserve">+ </w:t>
      </w:r>
      <w:r>
        <w:rPr>
          <w:rFonts w:ascii="SimSun" w:eastAsia="SimSun" w:hAnsi="SimSun" w:cs="SimSun"/>
        </w:rPr>
        <w:t>高考文化课考试成绩）由高分到低分，综合考虑德、智、体等方面，全面衡量、择优录取。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为维护考生利益，在高招录取期间，招生与就业处将根据工作需要及时与考生进行电话联系、确认录取专业、通知书邮寄地址等有关事项。学院接受自愿放弃志愿考生的退档申请，并将其高招电子档案退回当地招生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招录取期间，招生与就业处通过短信、电话等方式通知考生及家长录取事宜。北京市考生及家长根据学院通知来校办理领取通知书、缴纳学费、入学注册等手续。京外考生及家长可通过银行转账、现场缴纳学费等方式办理入学注册等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被录取的考生一经查出有替考等违法、违纪行为，取消其入学资格。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上述规定如与考生所在省份录取政策有差异，则以当地政策为准。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颁发文凭和授予学位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学生完成学业后，成绩合格者，由北京邮电大学世纪学院颁发经教育部进行电子注册、国家承认学历的普通高校本科毕业证书；符合学位授予条件的，授予北京邮电大学世纪学院学士学位证书。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学院各专业均实行学年学分制。按学年收取学费、住宿费（六人间：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学年），各专业学费标准如下：英语、电子商务、传播学</w:t>
      </w:r>
      <w:r>
        <w:rPr>
          <w:rFonts w:ascii="Times New Roman" w:eastAsia="Times New Roman" w:hAnsi="Times New Roman" w:cs="Times New Roman"/>
        </w:rPr>
        <w:t xml:space="preserve">30000 </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学年；机械电子工程、自动化、电子信息工程、计算机科学与技术、物流工程</w:t>
      </w:r>
      <w:r>
        <w:rPr>
          <w:rFonts w:ascii="Times New Roman" w:eastAsia="Times New Roman" w:hAnsi="Times New Roman" w:cs="Times New Roman"/>
        </w:rPr>
        <w:t>32000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学年；财务管理、财务管理（国际注册会计师）</w:t>
      </w:r>
      <w:r>
        <w:rPr>
          <w:rFonts w:ascii="Times New Roman" w:eastAsia="Times New Roman" w:hAnsi="Times New Roman" w:cs="Times New Roman"/>
        </w:rPr>
        <w:t xml:space="preserve">34000 </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学年；通信工程、数字媒体技术</w:t>
      </w:r>
      <w:r>
        <w:rPr>
          <w:rFonts w:ascii="Times New Roman" w:eastAsia="Times New Roman" w:hAnsi="Times New Roman" w:cs="Times New Roman"/>
        </w:rPr>
        <w:t xml:space="preserve">36000 </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学年；软件工程（中日国际合作项目）、物联网工程</w:t>
      </w:r>
      <w:r>
        <w:rPr>
          <w:rFonts w:ascii="Times New Roman" w:eastAsia="Times New Roman" w:hAnsi="Times New Roman" w:cs="Times New Roman"/>
        </w:rPr>
        <w:t xml:space="preserve">39000 </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学年；数字媒体艺术</w:t>
      </w:r>
      <w:r>
        <w:rPr>
          <w:rFonts w:ascii="Times New Roman" w:eastAsia="Times New Roman" w:hAnsi="Times New Roman" w:cs="Times New Roman"/>
        </w:rPr>
        <w:t>45000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学院收取学费方式：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、通过交通银行银校通在线缴费系统缴纳学费；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、通过向北京邮电大学世纪学院对公汇款形式交纳学费。缴费方式详情请关注微信学院财务公众号：</w:t>
      </w:r>
      <w:r>
        <w:rPr>
          <w:rFonts w:ascii="Times New Roman" w:eastAsia="Times New Roman" w:hAnsi="Times New Roman" w:cs="Times New Roman"/>
        </w:rPr>
        <w:t>“</w:t>
      </w:r>
      <w:r>
        <w:rPr>
          <w:rFonts w:ascii="SimSun" w:eastAsia="SimSun" w:hAnsi="SimSun" w:cs="SimSun"/>
        </w:rPr>
        <w:t>北京邮电大学世纪学院财务处</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学院退费管理办法严格执行北京市教委相关政策。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招生联系方式：咨询电话：</w:t>
      </w:r>
      <w:r>
        <w:rPr>
          <w:rFonts w:ascii="Times New Roman" w:eastAsia="Times New Roman" w:hAnsi="Times New Roman" w:cs="Times New Roman"/>
        </w:rPr>
        <w:t>010-62283773 61227811</w:t>
      </w:r>
      <w:r>
        <w:rPr>
          <w:rFonts w:ascii="SimSun" w:eastAsia="SimSun" w:hAnsi="SimSun" w:cs="SimSun"/>
        </w:rPr>
        <w:t>　</w:t>
      </w:r>
      <w:r>
        <w:rPr>
          <w:rFonts w:ascii="Times New Roman" w:eastAsia="Times New Roman" w:hAnsi="Times New Roman" w:cs="Times New Roman"/>
        </w:rPr>
        <w:t xml:space="preserve">61227578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61227318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咨询传真：</w:t>
      </w:r>
      <w:r>
        <w:rPr>
          <w:rFonts w:ascii="Times New Roman" w:eastAsia="Times New Roman" w:hAnsi="Times New Roman" w:cs="Times New Roman"/>
        </w:rPr>
        <w:t xml:space="preserve">010-69196211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办学地址：北京市延庆区康庄镇西官路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北京市海淀区西土城路</w:t>
      </w:r>
      <w:r>
        <w:rPr>
          <w:rFonts w:ascii="Times New Roman" w:eastAsia="Times New Roman" w:hAnsi="Times New Roman" w:cs="Times New Roman"/>
        </w:rPr>
        <w:t xml:space="preserve">10 </w:t>
      </w:r>
      <w:r>
        <w:rPr>
          <w:rFonts w:ascii="SimSun" w:eastAsia="SimSun" w:hAnsi="SimSun" w:cs="SimSun"/>
        </w:rPr>
        <w:t>号北京邮电大学主楼</w:t>
      </w:r>
      <w:r>
        <w:rPr>
          <w:rFonts w:ascii="Times New Roman" w:eastAsia="Times New Roman" w:hAnsi="Times New Roman" w:cs="Times New Roman"/>
        </w:rPr>
        <w:t xml:space="preserve">117 </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北京市延庆区康庄镇西官路北京邮电大学世纪学院明德楼</w:t>
      </w:r>
      <w:r>
        <w:rPr>
          <w:rFonts w:ascii="Times New Roman" w:eastAsia="Times New Roman" w:hAnsi="Times New Roman" w:cs="Times New Roman"/>
        </w:rPr>
        <w:t xml:space="preserve">103 </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通讯地址：北京市海淀区西土城路</w:t>
      </w:r>
      <w:r>
        <w:rPr>
          <w:rFonts w:ascii="Times New Roman" w:eastAsia="Times New Roman" w:hAnsi="Times New Roman" w:cs="Times New Roman"/>
        </w:rPr>
        <w:t xml:space="preserve">10 </w:t>
      </w:r>
      <w:r>
        <w:rPr>
          <w:rFonts w:ascii="SimSun" w:eastAsia="SimSun" w:hAnsi="SimSun" w:cs="SimSun"/>
        </w:rPr>
        <w:t>号北京邮电大学</w:t>
      </w:r>
      <w:r>
        <w:rPr>
          <w:rFonts w:ascii="Times New Roman" w:eastAsia="Times New Roman" w:hAnsi="Times New Roman" w:cs="Times New Roman"/>
        </w:rPr>
        <w:t xml:space="preserve">288 </w:t>
      </w:r>
      <w:r>
        <w:rPr>
          <w:rFonts w:ascii="SimSun" w:eastAsia="SimSun" w:hAnsi="SimSun" w:cs="SimSun"/>
        </w:rPr>
        <w:t>信箱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　　编：</w:t>
      </w:r>
      <w:r>
        <w:rPr>
          <w:rFonts w:ascii="Times New Roman" w:eastAsia="Times New Roman" w:hAnsi="Times New Roman" w:cs="Times New Roman"/>
        </w:rPr>
        <w:t xml:space="preserve">100876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www.ccbupt.cn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 xml:space="preserve">zhaoban.ccbupt.cn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电子邮件：</w:t>
      </w:r>
      <w:r>
        <w:rPr>
          <w:rFonts w:ascii="Times New Roman" w:eastAsia="Times New Roman" w:hAnsi="Times New Roman" w:cs="Times New Roman"/>
        </w:rPr>
        <w:t xml:space="preserve">zhaoban@ccbupt.cn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本章程由北京邮电大学世纪学院招生与就业处负责解释，自发布之日起生效。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北京邮电大学世纪学院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一九年三月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年北京经济管理职业学院招生章程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4.html" TargetMode="External" /><Relationship Id="rId5" Type="http://schemas.openxmlformats.org/officeDocument/2006/relationships/hyperlink" Target="http://www.gk114.com/a/gxzs/zszc/beijing/2019/0615/993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