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北方民族大学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年本预科招生章程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根据《中华人民共和国教育法》《中华人民共和国高等教育法》和教育部相关政策法规，结合北方民族大学实际情况制定本章程，以确保招生工作规范有序，有效维护考生合法权益。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学校全称北方民族大学，院校国标代码</w:t>
      </w:r>
      <w:r>
        <w:rPr>
          <w:rFonts w:ascii="Times New Roman" w:eastAsia="Times New Roman" w:hAnsi="Times New Roman" w:cs="Times New Roman"/>
        </w:rPr>
        <w:t>11407</w:t>
      </w:r>
      <w:r>
        <w:rPr>
          <w:rFonts w:ascii="SimSun" w:eastAsia="SimSun" w:hAnsi="SimSun" w:cs="SimSun"/>
        </w:rPr>
        <w:t>，直属于中华人民共和国国家民族事务委员会</w:t>
      </w:r>
      <w:r>
        <w:rPr>
          <w:rFonts w:ascii="Times New Roman" w:eastAsia="Times New Roman" w:hAnsi="Times New Roman" w:cs="Times New Roman"/>
        </w:rPr>
        <w:t>(</w:t>
      </w:r>
      <w:r>
        <w:rPr>
          <w:rFonts w:ascii="SimSun" w:eastAsia="SimSun" w:hAnsi="SimSun" w:cs="SimSun"/>
        </w:rPr>
        <w:t>以下简称</w:t>
      </w:r>
      <w:r>
        <w:rPr>
          <w:rFonts w:ascii="Times New Roman" w:eastAsia="Times New Roman" w:hAnsi="Times New Roman" w:cs="Times New Roman"/>
        </w:rPr>
        <w:t>“</w:t>
      </w:r>
      <w:r>
        <w:rPr>
          <w:rFonts w:ascii="SimSun" w:eastAsia="SimSun" w:hAnsi="SimSun" w:cs="SimSun"/>
        </w:rPr>
        <w:t>国家民委</w:t>
      </w:r>
      <w:r>
        <w:rPr>
          <w:rFonts w:ascii="Times New Roman" w:eastAsia="Times New Roman" w:hAnsi="Times New Roman" w:cs="Times New Roman"/>
        </w:rPr>
        <w:t>”</w:t>
      </w:r>
      <w:r>
        <w:rPr>
          <w:rFonts w:ascii="SimSun" w:eastAsia="SimSun" w:hAnsi="SimSun" w:cs="SimSun"/>
        </w:rPr>
        <w:t>）。学校坐落于宁夏回族自治区首府银川市西夏区文昌北街</w:t>
      </w:r>
      <w:r>
        <w:rPr>
          <w:rFonts w:ascii="Times New Roman" w:eastAsia="Times New Roman" w:hAnsi="Times New Roman" w:cs="Times New Roman"/>
        </w:rPr>
        <w:t>204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学校为公办全日制多学科综合性大学，拥有博士、硕士、学士三级学位授予权。本科学制为四年，预科学制为一年。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本章程适用于我校普通本科和预科的招生工作。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方民族大学设立由校领导、职能部门负责人、教师代表、学生代表和校友代表组成的招生委员会，下设本科招生领导小组，全面负责学校的本预科招生工作，制定学校招生政策、招生计划，研究决定本预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北方民族大学招生办公室是学校组织和实施本预科招生工作的常设机构，具体负责学校普通本科、预科招生的日常工作。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学校纪检监察部门对招生工作进行监督，招生工作自觉接受考生、家长和社会各界的共同监督。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按照教育部和国家民委的招生工作相关要求，学校综合考虑各省（市、自治区）民族比例、考生数量、生源质量、区域发展及就业需求等因素，科学编制分省分专业计划。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面向全国招生，招生计划以各省（市、自治区）招生主管部门公布的为准。我校部分本科专业按专业类招生，按同一专业类招收的本科生入学时不分专业，在完成专业类学科基础学习后，可根据自身的发展目标、兴趣特长和能力素质等，按学校有关规定，选择修读本专业类中的某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预留计划数及使用原则：学校按教育部与国家民委的规定预留少量计划，预留计划数不超过计划总数的</w:t>
      </w:r>
      <w:r>
        <w:rPr>
          <w:rFonts w:ascii="Times New Roman" w:eastAsia="Times New Roman" w:hAnsi="Times New Roman" w:cs="Times New Roman"/>
        </w:rPr>
        <w:t>1%</w:t>
      </w:r>
      <w:r>
        <w:rPr>
          <w:rFonts w:ascii="SimSun" w:eastAsia="SimSun" w:hAnsi="SimSun" w:cs="SimSun"/>
        </w:rPr>
        <w:t>，用于调节各省统考上线考生生源不平衡、民族比例、人口较少民族生源等问题。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我校招生工作全面贯彻落实高校招生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要求，坚持公平竞争、公开选拔、综合评价、择优录取的原则。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面向全国招收各民族考生。根据国家民委有关政策和学校办学宗旨，学校普通本科类专业主要招收少数民族考生，各专业少数民族招生计划或少数民族比例以各省（市、自治区）公布数据为准。预科只招收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调档比例：我校根据各省（市、自治区）生源情况确定调档比例。顺序志愿投档的批次，调档比例控制在招生计划的</w:t>
      </w:r>
      <w:r>
        <w:rPr>
          <w:rFonts w:ascii="Times New Roman" w:eastAsia="Times New Roman" w:hAnsi="Times New Roman" w:cs="Times New Roman"/>
        </w:rPr>
        <w:t>120%</w:t>
      </w:r>
      <w:r>
        <w:rPr>
          <w:rFonts w:ascii="SimSun" w:eastAsia="SimSun" w:hAnsi="SimSun" w:cs="SimSun"/>
        </w:rPr>
        <w:t>以内；实行平行志愿投档的批次，调档比例控制在招生计划的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考生身体体检标准按照教育部及有关部门联合下发的《普通高等学校招生体检工作指导意见》执行。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男女比例：各专业无男女比例限制。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外语要求：我校公共外语课程开设英语、阿拉伯语、日语、德语、俄语、法语、西班牙语</w:t>
      </w:r>
      <w:r>
        <w:rPr>
          <w:rFonts w:ascii="Times New Roman" w:eastAsia="Times New Roman" w:hAnsi="Times New Roman" w:cs="Times New Roman"/>
        </w:rPr>
        <w:t>7</w:t>
      </w:r>
      <w:r>
        <w:rPr>
          <w:rFonts w:ascii="SimSun" w:eastAsia="SimSun" w:hAnsi="SimSun" w:cs="SimSun"/>
        </w:rPr>
        <w:t>个语种，以其他语种报考我校的考生应慎重；报考英语、商务英语、日语、阿拉伯语专业的考生，高考外语一般为英语，但如果高考外语考试语种与其所报外语专业语种相一致，也可报考。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非平行志愿投档时学校优先录取第一志愿考生，第一志愿生源不足时录取非第一志愿考生。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学校认可经教育部同意的各省（市、自治区）招生主管部门制定的加分或降分政策，并按加分或降分后的投档成绩进行择优录取。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非高考改革省份的非艺术体育本科专业（类）进档考生专业安排办法：分数优先（无专业级差）。如果投档成绩相同时，优先录取少数民族考生；如果同为汉族或同为少数民族的考生投档成绩相同时，则对比相关考试科目后择优录取，理工类依次对比理综、数学、语文、外语成绩；文史类依次对比文综、语文、数学、外语成绩；外语类依次对比外语、语文、数学和外语口试成绩。进档考生所有专业志愿都无法满足的，若服从专业调剂，将由学校调剂到有剩余计划的专业，不服从调剂的，作退档处理。（江苏省考生的学业水平选测科目等级须达</w:t>
      </w:r>
      <w:r>
        <w:rPr>
          <w:rFonts w:ascii="Times New Roman" w:eastAsia="Times New Roman" w:hAnsi="Times New Roman" w:cs="Times New Roman"/>
        </w:rPr>
        <w:t>BC</w:t>
      </w:r>
      <w:r>
        <w:rPr>
          <w:rFonts w:ascii="SimSun" w:eastAsia="SimSun" w:hAnsi="SimSun" w:cs="SimSun"/>
        </w:rPr>
        <w:t>以上，进档后按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的原则择优录取；在内蒙古自治区招生的非艺术、体育类本科专业实行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高考改革省份（北京、天津、浙江、上海、山东、海南）非艺术体育本科专业（类）进档考生专业安排办法：学校执行高考改革省份明确的投档规则，按照分数优先原则录取进档高分考生并安排专业，无专业级差，但考生填报志愿须符合学校公布的专业选考科目要求。进档考生所有专业志愿都无法满足的，若服从专业调剂，将调剂到同专业组有剩余计划的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音乐类、舞蹈类、美术及设计类专业录取规则及报考要求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我校音乐类、舞蹈类、美术及设计类专业以生源省份的统（联）考成绩招生，优先执行各省（市、自治区）的艺术类专业投档规则，并按投档成绩从高到低择优录取；若生源省份未明确投档规则时我校按艺术统（联）考专业成绩排序择优进档，专业成绩相同时高考文化课成绩高的优先录取。对所有进档考生以统（联）考专业成绩排序从高到低安排专业，同分时，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高的优先安排（内蒙古按照专业志愿清的原则录取）。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）音乐表演专业分为声乐和器乐方向。音乐表演专业器乐方向考生的器乐种类须为：钢琴、手风琴、小提琴、大提琴、小号、长笛、二胡、琵琶、扬琴、萨克斯（单簧管）、古筝、竹笛、笙，其它器乐不能报考。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）报考我校舞蹈类专业，男生身高不低于</w:t>
      </w:r>
      <w:r>
        <w:rPr>
          <w:rFonts w:ascii="Times New Roman" w:eastAsia="Times New Roman" w:hAnsi="Times New Roman" w:cs="Times New Roman"/>
        </w:rPr>
        <w:t>168cm</w:t>
      </w:r>
      <w:r>
        <w:rPr>
          <w:rFonts w:ascii="SimSun" w:eastAsia="SimSun" w:hAnsi="SimSun" w:cs="SimSun"/>
        </w:rPr>
        <w:t>，女生身高不低于</w:t>
      </w:r>
      <w:r>
        <w:rPr>
          <w:rFonts w:ascii="Times New Roman" w:eastAsia="Times New Roman" w:hAnsi="Times New Roman" w:cs="Times New Roman"/>
        </w:rPr>
        <w:t>158cm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航空服务艺术与管理专业录取规则及报考要求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）宁夏地区。</w:t>
      </w:r>
      <w:r>
        <w:rPr>
          <w:rFonts w:ascii="Cambria Math" w:eastAsia="Cambria Math" w:hAnsi="Cambria Math" w:cs="Cambria Math"/>
        </w:rPr>
        <w:t>①</w:t>
      </w:r>
      <w:r>
        <w:rPr>
          <w:rFonts w:ascii="SimSun" w:eastAsia="SimSun" w:hAnsi="SimSun" w:cs="SimSun"/>
        </w:rPr>
        <w:t>文化课控制线。航空服务艺术与管理专业在宁夏的高考文化课最低投档线以</w:t>
      </w:r>
      <w:r>
        <w:rPr>
          <w:rFonts w:ascii="Times New Roman" w:eastAsia="Times New Roman" w:hAnsi="Times New Roman" w:cs="Times New Roman"/>
        </w:rPr>
        <w:t>2020</w:t>
      </w:r>
      <w:r>
        <w:rPr>
          <w:rFonts w:ascii="SimSun" w:eastAsia="SimSun" w:hAnsi="SimSun" w:cs="SimSun"/>
        </w:rPr>
        <w:t>年宁夏回族自治区本科戏剧与影视学类填报志愿资格线为准。</w:t>
      </w:r>
      <w:r>
        <w:rPr>
          <w:rFonts w:ascii="Cambria Math" w:eastAsia="Cambria Math" w:hAnsi="Cambria Math" w:cs="Cambria Math"/>
        </w:rPr>
        <w:t>②</w:t>
      </w:r>
      <w:r>
        <w:rPr>
          <w:rFonts w:ascii="SimSun" w:eastAsia="SimSun" w:hAnsi="SimSun" w:cs="SimSun"/>
        </w:rPr>
        <w:t>录取规则。在符合报考条件的投档考生中，按照高考文化课投档成绩（含政策性加分）从高到低择优录取，投档成绩相同时，英语成绩高的优先录取。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）宁夏以外省份。</w:t>
      </w:r>
      <w:r>
        <w:rPr>
          <w:rFonts w:ascii="Cambria Math" w:eastAsia="Cambria Math" w:hAnsi="Cambria Math" w:cs="Cambria Math"/>
        </w:rPr>
        <w:t>①</w:t>
      </w:r>
      <w:r>
        <w:rPr>
          <w:rFonts w:ascii="SimSun" w:eastAsia="SimSun" w:hAnsi="SimSun" w:cs="SimSun"/>
        </w:rPr>
        <w:t>航空服务艺术与管理专业在山西、甘肃省招生时，我校承认生源省份的专业统（联）考成绩，执行生源省份投档规则。</w:t>
      </w:r>
      <w:r>
        <w:rPr>
          <w:rFonts w:ascii="Cambria Math" w:eastAsia="Cambria Math" w:hAnsi="Cambria Math" w:cs="Cambria Math"/>
        </w:rPr>
        <w:t>②</w:t>
      </w:r>
      <w:r>
        <w:rPr>
          <w:rFonts w:ascii="SimSun" w:eastAsia="SimSun" w:hAnsi="SimSun" w:cs="SimSun"/>
        </w:rPr>
        <w:t>该专业在辽宁、山东省招生时，我校承认沈阳航空航天大学组织的专业测试，使用其校考合格成绩，文化课考试成绩需达到考生生源省份确定的艺术类本科控制线，按综合分从高到低录取（综合分</w:t>
      </w:r>
      <w:r>
        <w:rPr>
          <w:rFonts w:ascii="Times New Roman" w:eastAsia="Times New Roman" w:hAnsi="Times New Roman" w:cs="Times New Roman"/>
        </w:rPr>
        <w:t>=</w:t>
      </w:r>
      <w:r>
        <w:rPr>
          <w:rFonts w:ascii="SimSun" w:eastAsia="SimSun" w:hAnsi="SimSun" w:cs="SimSun"/>
        </w:rPr>
        <w:t>高考文化课成绩</w:t>
      </w:r>
      <w:r>
        <w:rPr>
          <w:rFonts w:ascii="Times New Roman" w:eastAsia="Times New Roman" w:hAnsi="Times New Roman" w:cs="Times New Roman"/>
        </w:rPr>
        <w:t>×40%+</w:t>
      </w:r>
      <w:r>
        <w:rPr>
          <w:rFonts w:ascii="SimSun" w:eastAsia="SimSun" w:hAnsi="SimSun" w:cs="SimSun"/>
        </w:rPr>
        <w:t>专业校考成绩（按总分</w:t>
      </w:r>
      <w:r>
        <w:rPr>
          <w:rFonts w:ascii="Times New Roman" w:eastAsia="Times New Roman" w:hAnsi="Times New Roman" w:cs="Times New Roman"/>
        </w:rPr>
        <w:t>750</w:t>
      </w:r>
      <w:r>
        <w:rPr>
          <w:rFonts w:ascii="SimSun" w:eastAsia="SimSun" w:hAnsi="SimSun" w:cs="SimSun"/>
        </w:rPr>
        <w:t>分折算）</w:t>
      </w:r>
      <w:r>
        <w:rPr>
          <w:rFonts w:ascii="Times New Roman" w:eastAsia="Times New Roman" w:hAnsi="Times New Roman" w:cs="Times New Roman"/>
        </w:rPr>
        <w:t>×60%</w:t>
      </w:r>
      <w:r>
        <w:rPr>
          <w:rFonts w:ascii="SimSun" w:eastAsia="SimSun" w:hAnsi="SimSun" w:cs="SimSun"/>
        </w:rPr>
        <w:t>）。考生综合分相同时，文化课成绩高的优先录取。</w:t>
      </w:r>
      <w:r>
        <w:rPr>
          <w:rFonts w:ascii="Cambria Math" w:eastAsia="Cambria Math" w:hAnsi="Cambria Math" w:cs="Cambria Math"/>
        </w:rPr>
        <w:t>③</w:t>
      </w:r>
      <w:r>
        <w:rPr>
          <w:rFonts w:ascii="SimSun" w:eastAsia="SimSun" w:hAnsi="SimSun" w:cs="SimSun"/>
        </w:rPr>
        <w:t>该专业在内蒙古招生时，按照高考文化课投档成绩（含政策性加分）从高到低择优录取。投档成绩相同时，英语成绩高的优先录取。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）报考航空服务艺术与管理专业的艺术类考生须具备以下条件：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考生须为</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日以后出生（以身份证出生日期为准</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男生身高</w:t>
      </w:r>
      <w:r>
        <w:rPr>
          <w:rFonts w:ascii="Times New Roman" w:eastAsia="Times New Roman" w:hAnsi="Times New Roman" w:cs="Times New Roman"/>
        </w:rPr>
        <w:t>172cm</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，女生身高</w:t>
      </w:r>
      <w:r>
        <w:rPr>
          <w:rFonts w:ascii="Times New Roman" w:eastAsia="Times New Roman" w:hAnsi="Times New Roman" w:cs="Times New Roman"/>
        </w:rPr>
        <w:t>162cm</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五官端正，身材匀称，身体无异常，全身无纹身；非</w:t>
      </w:r>
      <w:r>
        <w:rPr>
          <w:rFonts w:ascii="Times New Roman" w:eastAsia="Times New Roman" w:hAnsi="Times New Roman" w:cs="Times New Roman"/>
        </w:rPr>
        <w:t>“</w:t>
      </w:r>
      <w:r>
        <w:rPr>
          <w:rFonts w:ascii="SimSun" w:eastAsia="SimSun" w:hAnsi="SimSun" w:cs="SimSun"/>
        </w:rPr>
        <w:t>Ｏ</w:t>
      </w:r>
      <w:r>
        <w:rPr>
          <w:rFonts w:ascii="Times New Roman" w:eastAsia="Times New Roman" w:hAnsi="Times New Roman" w:cs="Times New Roman"/>
        </w:rPr>
        <w:t>”</w:t>
      </w:r>
      <w:r>
        <w:rPr>
          <w:rFonts w:ascii="SimSun" w:eastAsia="SimSun" w:hAnsi="SimSun" w:cs="SimSun"/>
        </w:rPr>
        <w:t>型或</w:t>
      </w:r>
      <w:r>
        <w:rPr>
          <w:rFonts w:ascii="Times New Roman" w:eastAsia="Times New Roman" w:hAnsi="Times New Roman" w:cs="Times New Roman"/>
        </w:rPr>
        <w:t>“X”</w:t>
      </w:r>
      <w:r>
        <w:rPr>
          <w:rFonts w:ascii="SimSun" w:eastAsia="SimSun" w:hAnsi="SimSun" w:cs="SimSun"/>
        </w:rPr>
        <w:t>型腿；着夏装时身体裸露部位无疤痕，无色素异常、无皮肤病；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听力及语言功能正常。考生裸眼视力或矫正视力不低于</w:t>
      </w:r>
      <w:r>
        <w:rPr>
          <w:rFonts w:ascii="Times New Roman" w:eastAsia="Times New Roman" w:hAnsi="Times New Roman" w:cs="Times New Roman"/>
        </w:rPr>
        <w:t>E</w:t>
      </w:r>
      <w:r>
        <w:rPr>
          <w:rFonts w:ascii="SimSun" w:eastAsia="SimSun" w:hAnsi="SimSun" w:cs="SimSun"/>
        </w:rPr>
        <w:t>字表</w:t>
      </w:r>
      <w:r>
        <w:rPr>
          <w:rFonts w:ascii="Times New Roman" w:eastAsia="Times New Roman" w:hAnsi="Times New Roman" w:cs="Times New Roman"/>
        </w:rPr>
        <w:t>4.7</w:t>
      </w:r>
      <w:r>
        <w:rPr>
          <w:rFonts w:ascii="SimSun" w:eastAsia="SimSun" w:hAnsi="SimSun" w:cs="SimSun"/>
        </w:rPr>
        <w:t>；无斜视、无色盲、无弱视，无影响视功能的疾病、手术或创伤后遗症；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高考体检表中内、外科体检项目全部合格或正常，无精神病、癫痫病、心脏病等病史。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注：航空服务艺术与管理专业招生就业参考体检标准为《民用航空人员体检合格证管理规则》（</w:t>
      </w:r>
      <w:r>
        <w:rPr>
          <w:rFonts w:ascii="Times New Roman" w:eastAsia="Times New Roman" w:hAnsi="Times New Roman" w:cs="Times New Roman"/>
        </w:rPr>
        <w:t>CCAR-67FS-R4)</w:t>
      </w:r>
      <w:r>
        <w:rPr>
          <w:rFonts w:ascii="SimSun" w:eastAsia="SimSun" w:hAnsi="SimSun" w:cs="SimSun"/>
        </w:rPr>
        <w:t>以及《空勤人员和空中交通管制员体检鉴定医学标准》（</w:t>
      </w:r>
      <w:r>
        <w:rPr>
          <w:rFonts w:ascii="Times New Roman" w:eastAsia="Times New Roman" w:hAnsi="Times New Roman" w:cs="Times New Roman"/>
        </w:rPr>
        <w:t>AC-67FS-001</w:t>
      </w:r>
      <w:r>
        <w:rPr>
          <w:rFonts w:ascii="SimSun" w:eastAsia="SimSun" w:hAnsi="SimSun" w:cs="SimSun"/>
        </w:rPr>
        <w:t>）</w:t>
      </w:r>
      <w:r>
        <w:rPr>
          <w:rFonts w:ascii="Times New Roman" w:eastAsia="Times New Roman" w:hAnsi="Times New Roman" w:cs="Times New Roman"/>
        </w:rPr>
        <w:t>IV</w:t>
      </w:r>
      <w:r>
        <w:rPr>
          <w:rFonts w:ascii="SimSun" w:eastAsia="SimSun" w:hAnsi="SimSun" w:cs="SimSun"/>
        </w:rPr>
        <w:t>类标准相关规定，请考生对照自检后慎重报考。学生入校后，学校按有关规定对学生进行复查复检，且不能转入学校普通类或其它艺术类专业。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与合肥工业大学联合培养的机械设计制造及其自动化、制药工程和食品科学与工程专业，由本校负责招生和学籍学历电子注册（注明与合肥工业大学联合培养）；培养方案由双方联合制定和实施；毕业证书和学位证书由本校颁发，注明由两校联合培养，合肥工业大学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w:t>
      </w:r>
      <w:r>
        <w:rPr>
          <w:rFonts w:ascii="Times New Roman" w:eastAsia="Times New Roman" w:hAnsi="Times New Roman" w:cs="Times New Roman"/>
        </w:rPr>
        <w:t xml:space="preserve">  </w:t>
      </w:r>
      <w:r>
        <w:rPr>
          <w:rFonts w:ascii="SimSun" w:eastAsia="SimSun" w:hAnsi="SimSun" w:cs="SimSun"/>
        </w:rPr>
        <w:t>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学校严格按照宁夏回族自治区物价部门核定的收费标准收取学费、住宿费，学费、住宿费每生按学年收取。普通本科类每学年学费标准按专业分为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4800</w:t>
      </w:r>
      <w:r>
        <w:rPr>
          <w:rFonts w:ascii="SimSun" w:eastAsia="SimSun" w:hAnsi="SimSun" w:cs="SimSun"/>
        </w:rPr>
        <w:t>元；艺术类动画专业每学年学费</w:t>
      </w:r>
      <w:r>
        <w:rPr>
          <w:rFonts w:ascii="Times New Roman" w:eastAsia="Times New Roman" w:hAnsi="Times New Roman" w:cs="Times New Roman"/>
        </w:rPr>
        <w:t>8800</w:t>
      </w:r>
      <w:r>
        <w:rPr>
          <w:rFonts w:ascii="SimSun" w:eastAsia="SimSun" w:hAnsi="SimSun" w:cs="SimSun"/>
        </w:rPr>
        <w:t>元，航空服务艺术与管理专业每学年学费</w:t>
      </w:r>
      <w:r>
        <w:rPr>
          <w:rFonts w:ascii="Times New Roman" w:eastAsia="Times New Roman" w:hAnsi="Times New Roman" w:cs="Times New Roman"/>
        </w:rPr>
        <w:t>12000</w:t>
      </w:r>
      <w:r>
        <w:rPr>
          <w:rFonts w:ascii="SimSun" w:eastAsia="SimSun" w:hAnsi="SimSun" w:cs="SimSun"/>
        </w:rPr>
        <w:t>元，其他艺术类专业每学年学费</w:t>
      </w:r>
      <w:r>
        <w:rPr>
          <w:rFonts w:ascii="Times New Roman" w:eastAsia="Times New Roman" w:hAnsi="Times New Roman" w:cs="Times New Roman"/>
        </w:rPr>
        <w:t>8000</w:t>
      </w:r>
      <w:r>
        <w:rPr>
          <w:rFonts w:ascii="SimSun" w:eastAsia="SimSun" w:hAnsi="SimSun" w:cs="SimSun"/>
        </w:rPr>
        <w:t>元；预科教育每学年学费</w:t>
      </w:r>
      <w:r>
        <w:rPr>
          <w:rFonts w:ascii="Times New Roman" w:eastAsia="Times New Roman" w:hAnsi="Times New Roman" w:cs="Times New Roman"/>
        </w:rPr>
        <w:t>2500</w:t>
      </w:r>
      <w:r>
        <w:rPr>
          <w:rFonts w:ascii="SimSun" w:eastAsia="SimSun" w:hAnsi="SimSun" w:cs="SimSun"/>
        </w:rPr>
        <w:t>元；住宿费每生每学年收费标准为：</w:t>
      </w:r>
      <w:r>
        <w:rPr>
          <w:rFonts w:ascii="Times New Roman" w:eastAsia="Times New Roman" w:hAnsi="Times New Roman" w:cs="Times New Roman"/>
        </w:rPr>
        <w:t>8</w:t>
      </w:r>
      <w:r>
        <w:rPr>
          <w:rFonts w:ascii="SimSun" w:eastAsia="SimSun" w:hAnsi="SimSun" w:cs="SimSun"/>
        </w:rPr>
        <w:t>人普通间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人公寓</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4</w:t>
      </w:r>
      <w:r>
        <w:rPr>
          <w:rFonts w:ascii="SimSun" w:eastAsia="SimSun" w:hAnsi="SimSun" w:cs="SimSun"/>
        </w:rPr>
        <w:t>人公寓</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新生入学后，学校将在三个月内进行全面复查，并组织专家对艺术类专业新生进行专业复测。经复查或复测不合格者，学校将视不同情况予以处理，直至取消入学资格。凡发现弄虚作假者，一律取消入学资格。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录取结果公布：考生可通过省级招生部门的招生信息网和北方民族大学招生网查询录取情况，被录取考生由学校通过邮政</w:t>
      </w:r>
      <w:r>
        <w:rPr>
          <w:rFonts w:ascii="Times New Roman" w:eastAsia="Times New Roman" w:hAnsi="Times New Roman" w:cs="Times New Roman"/>
        </w:rPr>
        <w:t>EMS</w:t>
      </w:r>
      <w:r>
        <w:rPr>
          <w:rFonts w:ascii="SimSun" w:eastAsia="SimSun" w:hAnsi="SimSun" w:cs="SimSun"/>
        </w:rPr>
        <w:t>寄送录取通知书。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新生入学报名时，学校为家庭经济困难学生设有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。入学之后，学校通过各类奖（助）学金、国家助学贷款、勤工助学、临时困难补助、社会资助等方式，积极帮助家庭经济困难学生。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学历学位证书种类：毕业证书、学士学位证书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颁发学历学位证书学校名称：北方民族大学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联系地址：宁夏银川市西夏区文昌北街</w:t>
      </w:r>
      <w:r>
        <w:rPr>
          <w:rFonts w:ascii="Times New Roman" w:eastAsia="Times New Roman" w:hAnsi="Times New Roman" w:cs="Times New Roman"/>
        </w:rPr>
        <w:t>204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北方民族大学招生办公室</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750021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0951</w:t>
      </w:r>
      <w:r>
        <w:rPr>
          <w:rFonts w:ascii="SimSun" w:eastAsia="SimSun" w:hAnsi="SimSun" w:cs="SimSun"/>
        </w:rPr>
        <w:t>）</w:t>
      </w:r>
      <w:r>
        <w:rPr>
          <w:rFonts w:ascii="Times New Roman" w:eastAsia="Times New Roman" w:hAnsi="Times New Roman" w:cs="Times New Roman"/>
        </w:rPr>
        <w:t>2066992</w:t>
      </w:r>
      <w:r>
        <w:rPr>
          <w:rFonts w:ascii="SimSun" w:eastAsia="SimSun" w:hAnsi="SimSun" w:cs="SimSun"/>
        </w:rPr>
        <w:t>、</w:t>
      </w:r>
      <w:r>
        <w:rPr>
          <w:rFonts w:ascii="Times New Roman" w:eastAsia="Times New Roman" w:hAnsi="Times New Roman" w:cs="Times New Roman"/>
        </w:rPr>
        <w:t xml:space="preserve">2066335 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0951</w:t>
      </w:r>
      <w:r>
        <w:rPr>
          <w:rFonts w:ascii="SimSun" w:eastAsia="SimSun" w:hAnsi="SimSun" w:cs="SimSun"/>
        </w:rPr>
        <w:t>）</w:t>
      </w:r>
      <w:r>
        <w:rPr>
          <w:rFonts w:ascii="Times New Roman" w:eastAsia="Times New Roman" w:hAnsi="Times New Roman" w:cs="Times New Roman"/>
        </w:rPr>
        <w:t xml:space="preserve">2066992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bfmdzs@nun.edu.cn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北方民族大学招生网址：</w:t>
      </w:r>
      <w:r>
        <w:rPr>
          <w:rFonts w:ascii="Times New Roman" w:eastAsia="Times New Roman" w:hAnsi="Times New Roman" w:cs="Times New Roman"/>
        </w:rPr>
        <w:t xml:space="preserve">http://zb.nun.edu.cn/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中国矿业大学银川学院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北方民族大学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年本预科招生章程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5/22412.html" TargetMode="External" /><Relationship Id="rId11" Type="http://schemas.openxmlformats.org/officeDocument/2006/relationships/hyperlink" Target="http://www.gk114.com/a/gxzs/zszc/ningxia/2020/0618/16858.html" TargetMode="External" /><Relationship Id="rId12" Type="http://schemas.openxmlformats.org/officeDocument/2006/relationships/hyperlink" Target="http://www.gk114.com/a/gxzs/zszc/ningxia/2020/0618/16853.html" TargetMode="External" /><Relationship Id="rId13" Type="http://schemas.openxmlformats.org/officeDocument/2006/relationships/hyperlink" Target="http://www.gk114.com/a/gxzs/zszc/ningxia/2020/0618/16852.html" TargetMode="External" /><Relationship Id="rId14" Type="http://schemas.openxmlformats.org/officeDocument/2006/relationships/hyperlink" Target="http://www.gk114.com/a/gxzs/zszc/ningxia/2019/0514/8949.html" TargetMode="External" /><Relationship Id="rId15" Type="http://schemas.openxmlformats.org/officeDocument/2006/relationships/hyperlink" Target="http://www.gk114.com/a/gxzs/zszc/ningxia/2019/0303/7076.html" TargetMode="External" /><Relationship Id="rId16" Type="http://schemas.openxmlformats.org/officeDocument/2006/relationships/hyperlink" Target="http://www.gk114.com/a/gxzs/zszc/ningxia/2019/0303/70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54.html" TargetMode="External" /><Relationship Id="rId5" Type="http://schemas.openxmlformats.org/officeDocument/2006/relationships/hyperlink" Target="http://www.gk114.com/a/gxzs/zszc/ningxia/2020/0618/16856.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5/22417.html" TargetMode="External" /><Relationship Id="rId9" Type="http://schemas.openxmlformats.org/officeDocument/2006/relationships/hyperlink" Target="http://www.gk114.com/a/gxzs/zszc/ningxia/2022/0515/224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