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华北科技学院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华北科技学院是应急管理部直属的公办普通本科学校，面向全国招收普通全日制本科学生，学校国标代码</w:t>
      </w:r>
      <w:r>
        <w:rPr>
          <w:rFonts w:ascii="Times New Roman" w:eastAsia="Times New Roman" w:hAnsi="Times New Roman" w:cs="Times New Roman"/>
        </w:rPr>
        <w:t>11104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把服务支撑大国应急管理事业作为第一面向，坚持立足应急、面向应急、服务应急，着力打造服务应急管理事业需要的人才培养高地、科技创新高地、教育培训高地，形成了以本科教育为主，研究生教育、留学生教育、成人教育和短期培训等多层次、较完整的人才培养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学校地处河北省燕郊国家高新产业开发区，距北京天安门约</w:t>
      </w:r>
      <w:r>
        <w:rPr>
          <w:rFonts w:ascii="Times New Roman" w:eastAsia="Times New Roman" w:hAnsi="Times New Roman" w:cs="Times New Roman"/>
        </w:rPr>
        <w:t>30</w:t>
      </w:r>
      <w:r>
        <w:rPr>
          <w:rFonts w:ascii="SimSun" w:eastAsia="SimSun" w:hAnsi="SimSun" w:cs="SimSun"/>
        </w:rPr>
        <w:t>公里，距北京城市副中心约</w:t>
      </w:r>
      <w:r>
        <w:rPr>
          <w:rFonts w:ascii="Times New Roman" w:eastAsia="Times New Roman" w:hAnsi="Times New Roman" w:cs="Times New Roman"/>
        </w:rPr>
        <w:t>10</w:t>
      </w:r>
      <w:r>
        <w:rPr>
          <w:rFonts w:ascii="SimSun" w:eastAsia="SimSun" w:hAnsi="SimSun" w:cs="SimSun"/>
        </w:rPr>
        <w:t>公里，北京市</w:t>
      </w:r>
      <w:r>
        <w:rPr>
          <w:rFonts w:ascii="Times New Roman" w:eastAsia="Times New Roman" w:hAnsi="Times New Roman" w:cs="Times New Roman"/>
        </w:rPr>
        <w:t>812</w:t>
      </w:r>
      <w:r>
        <w:rPr>
          <w:rFonts w:ascii="SimSun" w:eastAsia="SimSun" w:hAnsi="SimSun" w:cs="SimSun"/>
        </w:rPr>
        <w:t>、</w:t>
      </w:r>
      <w:r>
        <w:rPr>
          <w:rFonts w:ascii="Times New Roman" w:eastAsia="Times New Roman" w:hAnsi="Times New Roman" w:cs="Times New Roman"/>
        </w:rPr>
        <w:t>818</w:t>
      </w:r>
      <w:r>
        <w:rPr>
          <w:rFonts w:ascii="SimSun" w:eastAsia="SimSun" w:hAnsi="SimSun" w:cs="SimSun"/>
        </w:rPr>
        <w:t>路等公共汽车直达学校。学校户口所在地为：河北省三河市燕郊国家高新产业开发区。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学校本科生招生工作组织机构由招生工作领导小组及招生就业处组成。招生工作领导小组统一领导学校本科生招生工作；招生就业处是执行机构，负责学校本科招生的日常工作。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本科生招生工作实行上级主管部门、内部和第三方多重监督机制，在学校纪检室的监督下开展工作。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严格执行教育部及有关省（区、市）制定的招生政策、规定，贯彻公平、公正、公开，德智体美劳全面考核择优录取的原则。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对进档考生不设志愿级差，按志愿优先的方式录取。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同意执行各省（区、市）设定的投档规则，对于进档考生学校的录取规则如下：不设置专业分数级差，按专业志愿优先的方式录取；报考志愿、分数、专业相同时，如省内有录取规则，按省内录取规则确定专业，如省内没有录取规则，按相关科目排序择优确定专业：文史类考生依次比较语文、数学、外语；理工类考生依次比较数学、语文、外语；英语、日语专业依次比较英语、语文、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高考综合改革试点省市录取规则按生源省市有关规定执行，如仍出现需要排序情况则依据选考科目情况参照上述规则排序。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在高考录取过程中，要参考学生高中素质档案内容。当中如果有特殊重大优秀表现记录的，在同等条件下优先录取；如果出现严重不良表现记录的，学校有权不予录取。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学校是教育部批准的</w:t>
      </w:r>
      <w:r>
        <w:rPr>
          <w:rFonts w:ascii="Times New Roman" w:eastAsia="Times New Roman" w:hAnsi="Times New Roman" w:cs="Times New Roman"/>
        </w:rPr>
        <w:t>“</w:t>
      </w:r>
      <w:r>
        <w:rPr>
          <w:rFonts w:ascii="SimSun" w:eastAsia="SimSun" w:hAnsi="SimSun" w:cs="SimSun"/>
        </w:rPr>
        <w:t>卓越工程师教育培养计划</w:t>
      </w:r>
      <w:r>
        <w:rPr>
          <w:rFonts w:ascii="Times New Roman" w:eastAsia="Times New Roman" w:hAnsi="Times New Roman" w:cs="Times New Roman"/>
        </w:rPr>
        <w:t>”</w:t>
      </w:r>
      <w:r>
        <w:rPr>
          <w:rFonts w:ascii="SimSun" w:eastAsia="SimSun" w:hAnsi="SimSun" w:cs="SimSun"/>
        </w:rPr>
        <w:t>实施高校，批准专业为安全工程、采矿工程和自动化专业。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面向贫困地区定向招生专项计划按教育部及各省（区、市）有关规定执行。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英语、日语专业只招外语语种为英语的考生。国际经济与贸易专业部分课程采用英语授课，建议非英语考生慎重报考。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采矿工程专业只招男生且只录取有专业志愿的考生，其他各专业男女比例不作限制。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学校为了更好地服务支撑大国应急管理事业，对于与国家应急管理事业紧密相关的专业实行职业化、实战化等特色培养方式，强化教研教学，构建独特的教科培深度融合的人才培养模式，联合多方社会力量搭建协同育人平台，共同参与应急管理人才培养，促进应急管理学科建设。学校在安全工程专业增设安全监管方向、采矿工程专业增设矿山救援指挥方向、城市地下空间工程专业增设城市安全方向、物联网工程专业增设应急信息化方向，入学后会遴选优秀学生进入该专业方向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社会体育指导与管理专业、环境设计专业、产品设计专业使用各省（区、市）专业统考成绩，按照各省（区、市）规定的录取规则录取，若各省（区、市）无具体要求的，按文化课和专业课总分录取，总分相同情况下按专业分数高低顺序录取，如出现总分、专业课分数均相同的情况，则依次比较语文、数学、外语分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安全工程（职业安全与公共健康）专业为中外合作办学专业，只录取有志愿的考生，部分课程为英语授课，建议英语语种考生报考。该专业采取</w:t>
      </w:r>
      <w:r>
        <w:rPr>
          <w:rFonts w:ascii="Times New Roman" w:eastAsia="Times New Roman" w:hAnsi="Times New Roman" w:cs="Times New Roman"/>
        </w:rPr>
        <w:t>“3+1”</w:t>
      </w:r>
      <w:r>
        <w:rPr>
          <w:rFonts w:ascii="SimSun" w:eastAsia="SimSun" w:hAnsi="SimSun" w:cs="SimSun"/>
        </w:rPr>
        <w:t>培养模式，满足条件的第四年在美国玛斯金格姆大学学习，学生顺利完成学业可获得学校毕业证书和学士学位证书，以及玛斯金格姆大学学士学位证书暨本科毕业证书（美方毕业证和学位证二证合一）。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按照平行志愿投档的批次，调档比例原则上控制在</w:t>
      </w:r>
      <w:r>
        <w:rPr>
          <w:rFonts w:ascii="Times New Roman" w:eastAsia="Times New Roman" w:hAnsi="Times New Roman" w:cs="Times New Roman"/>
        </w:rPr>
        <w:t>105%</w:t>
      </w:r>
      <w:r>
        <w:rPr>
          <w:rFonts w:ascii="SimSun" w:eastAsia="SimSun" w:hAnsi="SimSun" w:cs="SimSun"/>
        </w:rPr>
        <w:t>以内；按照顺序志愿投档的批次，调档比例原则上控制在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平行志愿投档的考生，在德体条件合格、所有专业志愿都无法满足的情况下，服从专业调剂的考生，调剂到该批次尚未录取满额的专业予以录取，对服从专业调剂且其它条件符合学校要求的考生不退档；所有专业志愿都无法满足且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同意执行各省（区、市）制定的有关加分或降分政策。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具体招生专业、人数以各省（区、市）招生办公布的为准，预留计划用于调节各省（区、市）统考上线生源的不平衡。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考生身体健康标准按教育部、卫生部、中国残疾人联合会印发的《普通高等学校招生体检工作指导意见》及有关补充规定执行。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学校招生录取实行计算机远程网上录取，如遇网络传输等其他因素造成的招生遗留问题，由学校和有关省（区、市）招生办协商解决。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收费标准（学费执行文号：冀价行费</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93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急技术与管理、防灾减灾科学与工程、安全工程、采矿工程、城市地下空间工程、地质工程、职业卫生工程、化工安全工程、矿物加工工程、化学工程与工艺、环境工程、材料科学与工程、应用化学、环境科学、机械设计制造及其自动化、电气工程及其自动化、材料成型及控制工程、机械电子工程、电子信息工程、自动化、通信工程、建筑电气与智能化、信息工程、计算机科学与技术、软件工程、网络工程、物联网工程、网络空间安全、土木工程、测绘工程、建筑环境与能源应用工程、地理信息科学、英语、日语、信息与计算科学、应用统计学、数据科学与大数据技术等专业学费</w:t>
      </w:r>
      <w:r>
        <w:rPr>
          <w:rFonts w:ascii="Times New Roman" w:eastAsia="Times New Roman" w:hAnsi="Times New Roman" w:cs="Times New Roman"/>
        </w:rPr>
        <w:t>4900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急管理、信息管理与信息系统、国际经济与贸易、会计学、工商管理、市场营销、电子商务、公共事业管理、工程管理、房地产开发与管理、汉语言文学、法学、汉语国际教育、新闻学、秘书学、网络与新媒体等专业学费</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社会体育指导与管理、环境设计、产品设计专业为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安全工程（职业安全与公共健康）专业在国内学费为</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年，第四年若按计划赴国外学习，免收国内学费和住宿费，按美国玛斯金格姆大学要求缴费（</w:t>
      </w:r>
      <w:r>
        <w:rPr>
          <w:rFonts w:ascii="Times New Roman" w:eastAsia="Times New Roman" w:hAnsi="Times New Roman" w:cs="Times New Roman"/>
        </w:rPr>
        <w:t>2020</w:t>
      </w:r>
      <w:r>
        <w:rPr>
          <w:rFonts w:ascii="SimSun" w:eastAsia="SimSun" w:hAnsi="SimSun" w:cs="SimSun"/>
        </w:rPr>
        <w:t>年学费优惠后约</w:t>
      </w:r>
      <w:r>
        <w:rPr>
          <w:rFonts w:ascii="Times New Roman" w:eastAsia="Times New Roman" w:hAnsi="Times New Roman" w:cs="Times New Roman"/>
        </w:rPr>
        <w:t>1.8</w:t>
      </w:r>
      <w:r>
        <w:rPr>
          <w:rFonts w:ascii="SimSun" w:eastAsia="SimSun" w:hAnsi="SimSun" w:cs="SimSun"/>
        </w:rPr>
        <w:t>万美元左右）。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500-800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年（执行文号：冀价行费</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Times New Roman" w:eastAsia="Times New Roman" w:hAnsi="Times New Roman" w:cs="Times New Roman"/>
        </w:rPr>
        <w:t>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若物价管理部门调整收费标准，学校将按照新规定执行。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学校设有国家奖学金、国家励志奖学金、国家助学金、孙越崎优秀学生奖学金、校长奖学金、优秀学生奖学金等；家庭困难的学生可申请国家助学贷款、勤工助学、特困补助、学费减免。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学生在规定年限内修完教学计划规定的内容、取得规定的学分，准予毕业，由学校颁发华北科技学院本科毕业证书；符合学校学士学位授予规定者，授予学士学位并颁发证书。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本章程由华北科技学院招生就业处负责解释。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通信地址：北京东燕郊开发区学院大街</w:t>
      </w:r>
      <w:r>
        <w:rPr>
          <w:rFonts w:ascii="Times New Roman" w:eastAsia="Times New Roman" w:hAnsi="Times New Roman" w:cs="Times New Roman"/>
        </w:rPr>
        <w:t>467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065201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61591445</w:t>
      </w:r>
      <w:r>
        <w:rPr>
          <w:rFonts w:ascii="SimSun" w:eastAsia="SimSun" w:hAnsi="SimSun" w:cs="SimSun"/>
        </w:rPr>
        <w:t>、</w:t>
      </w:r>
      <w:r>
        <w:rPr>
          <w:rFonts w:ascii="Times New Roman" w:eastAsia="Times New Roman" w:hAnsi="Times New Roman" w:cs="Times New Roman"/>
        </w:rPr>
        <w:t xml:space="preserve">61591128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 http://zsjy.ncist.edu.cn</w:t>
      </w:r>
      <w:r>
        <w:rPr>
          <w:rFonts w:ascii="SimSun" w:eastAsia="SimSun" w:hAnsi="SimSun" w:cs="SimSun"/>
        </w:rPr>
        <w:t>（有</w:t>
      </w:r>
      <w:r>
        <w:rPr>
          <w:rFonts w:ascii="Times New Roman" w:eastAsia="Times New Roman" w:hAnsi="Times New Roman" w:cs="Times New Roman"/>
        </w:rPr>
        <w:t>24</w:t>
      </w:r>
      <w:r>
        <w:rPr>
          <w:rFonts w:ascii="SimSun" w:eastAsia="SimSun" w:hAnsi="SimSun" w:cs="SimSun"/>
        </w:rPr>
        <w:t>小时在线答疑系统）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电子信箱：</w:t>
      </w:r>
      <w:r>
        <w:rPr>
          <w:rFonts w:ascii="Times New Roman" w:eastAsia="Times New Roman" w:hAnsi="Times New Roman" w:cs="Times New Roman"/>
        </w:rPr>
        <w:t xml:space="preserve">zsb@ncist.edu.cn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学校微信公众号：华北科技学院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中国消防救援学院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年招收青年学生章程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年北京卫生职业学院统招招生章程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526/22541.html" TargetMode="External" /><Relationship Id="rId11" Type="http://schemas.openxmlformats.org/officeDocument/2006/relationships/hyperlink" Target="http://www.gk114.com/a/gxzs/zszc/beijing/2022/0526/22540.html" TargetMode="External" /><Relationship Id="rId12" Type="http://schemas.openxmlformats.org/officeDocument/2006/relationships/hyperlink" Target="http://www.gk114.com/a/gxzs/zszc/beijing/2022/0526/22538.html" TargetMode="External" /><Relationship Id="rId13" Type="http://schemas.openxmlformats.org/officeDocument/2006/relationships/hyperlink" Target="http://www.gk114.com/a/gxzs/zszc/beijing/2022/0526/22537.html" TargetMode="External" /><Relationship Id="rId14" Type="http://schemas.openxmlformats.org/officeDocument/2006/relationships/hyperlink" Target="http://www.gk114.com/a/gxzs/zszc/beijing/2022/0526/22536.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19/0221/6366.html" TargetMode="External" /><Relationship Id="rId21" Type="http://schemas.openxmlformats.org/officeDocument/2006/relationships/hyperlink" Target="http://www.gk114.com/a/gxzs/zszc/beijing/2019/0221/6367.html" TargetMode="External" /><Relationship Id="rId22" Type="http://schemas.openxmlformats.org/officeDocument/2006/relationships/hyperlink" Target="http://www.gk114.com/a/gxzs/zszc/beijing/2019/0221/6362.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510/19572.html" TargetMode="External" /><Relationship Id="rId5" Type="http://schemas.openxmlformats.org/officeDocument/2006/relationships/hyperlink" Target="http://www.gk114.com/a/gxzs/zszc/beijing/2021/0517/1962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0604/22654.html" TargetMode="External" /><Relationship Id="rId8" Type="http://schemas.openxmlformats.org/officeDocument/2006/relationships/hyperlink" Target="http://www.gk114.com/a/gxzs/zszc/beijing/2022/0526/22543.html" TargetMode="External" /><Relationship Id="rId9" Type="http://schemas.openxmlformats.org/officeDocument/2006/relationships/hyperlink" Target="http://www.gk114.com/a/gxzs/zszc/beijing/2022/0526/225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