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合肥通用职业技术学院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一、学校全称：合肥通用职业技术学院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三、办学类型：公办普通高等职业技术学校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四、办学地址：安徽省合肥市长江西路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</w:t>
      </w:r>
      <w:r>
        <w:rPr>
          <w:rFonts w:ascii="SimSun" w:eastAsia="SimSun" w:hAnsi="SimSun" w:cs="SimSun"/>
        </w:rPr>
        <w:t>、依据教育部关于做好普通高等学校招生工作的通知，本着公平、公正、公开的原则，综合衡量德、智、体、美，择优录取新生；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</w:t>
      </w:r>
      <w:r>
        <w:rPr>
          <w:rFonts w:ascii="SimSun" w:eastAsia="SimSun" w:hAnsi="SimSun" w:cs="SimSun"/>
        </w:rPr>
        <w:t>、录取专业时，根据考生的专业志愿，按进档考生的高考成绩，从高分到低分依次录取，优先满足考生的第一专业志愿。第一专业志愿确实无法满足的，录取进第二专业志愿。若所有专业志愿均无法满足，凡服从专业调剂的，将由学校调剂到相应专业。高考总分（含加分）无法满足所有填报的专业志愿，又不服从专业调剂的，作退档处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</w:t>
      </w:r>
      <w:r>
        <w:rPr>
          <w:rFonts w:ascii="SimSun" w:eastAsia="SimSun" w:hAnsi="SimSun" w:cs="SimSun"/>
        </w:rPr>
        <w:t>、各专业对单科成绩、外语语种没有特别要求；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</w:t>
      </w:r>
      <w:r>
        <w:rPr>
          <w:rFonts w:ascii="SimSun" w:eastAsia="SimSun" w:hAnsi="SimSun" w:cs="SimSun"/>
        </w:rPr>
        <w:t>、各专业对男女生无比例限制；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</w:t>
      </w:r>
      <w:r>
        <w:rPr>
          <w:rFonts w:ascii="SimSun" w:eastAsia="SimSun" w:hAnsi="SimSun" w:cs="SimSun"/>
        </w:rPr>
        <w:t>、对考生身体健康状况的要求，按照教育部、卫生部、中国残联颁发的《普通高等学校招生体检工作指导意见》及有关补充规定执行。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颁发学历证书的学校名称：合肥通用职业技术学院；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证书种类：普通高等学校学历证书。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七、学费标准：按照安徽省物价局、安徽省财政厅、安徽省教育厅核准的标准执行。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0551-65335652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65319638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65313862</w:t>
      </w:r>
      <w:r>
        <w:rPr>
          <w:rFonts w:ascii="SimSun" w:eastAsia="SimSun" w:hAnsi="SimSun" w:cs="SimSun"/>
        </w:rPr>
        <w:t>（传真）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>http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//www.hftyxy.com      E-mail:hftyxy@126.com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振兴计划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芜湖职业技术学院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淮北职业技术学院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68.html" TargetMode="External" /><Relationship Id="rId11" Type="http://schemas.openxmlformats.org/officeDocument/2006/relationships/hyperlink" Target="http://www.gk114.com/a/gxzs/zszc/anhui/2019/0222/6666.html" TargetMode="External" /><Relationship Id="rId12" Type="http://schemas.openxmlformats.org/officeDocument/2006/relationships/hyperlink" Target="http://www.gk114.com/a/gxzs/zszc/anhui/2019/0222/6662.html" TargetMode="External" /><Relationship Id="rId13" Type="http://schemas.openxmlformats.org/officeDocument/2006/relationships/hyperlink" Target="http://www.gk114.com/a/gxzs/zszc/anhui/2019/0222/6661.html" TargetMode="External" /><Relationship Id="rId14" Type="http://schemas.openxmlformats.org/officeDocument/2006/relationships/hyperlink" Target="http://www.gk114.com/a/gxzs/zszc/anhui/2019/0222/6659.html" TargetMode="External" /><Relationship Id="rId15" Type="http://schemas.openxmlformats.org/officeDocument/2006/relationships/hyperlink" Target="http://www.gk114.com/a/gxzs/zszc/anhui/2021/0614/19928.html" TargetMode="External" /><Relationship Id="rId16" Type="http://schemas.openxmlformats.org/officeDocument/2006/relationships/hyperlink" Target="http://www.gk114.com/a/gxzs/zszc/anhui/2021/0605/19721.html" TargetMode="External" /><Relationship Id="rId17" Type="http://schemas.openxmlformats.org/officeDocument/2006/relationships/hyperlink" Target="http://www.gk114.com/a/gxzs/zszc/anhui/2021/0531/19677.html" TargetMode="External" /><Relationship Id="rId18" Type="http://schemas.openxmlformats.org/officeDocument/2006/relationships/hyperlink" Target="http://www.gk114.com/a/gxzs/zszc/anhui/2019/0222/664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69.html" TargetMode="External" /><Relationship Id="rId5" Type="http://schemas.openxmlformats.org/officeDocument/2006/relationships/hyperlink" Target="http://www.gk114.com/a/gxzs/zszc/anhui/2019/0222/6671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2.html" TargetMode="External" /><Relationship Id="rId8" Type="http://schemas.openxmlformats.org/officeDocument/2006/relationships/hyperlink" Target="http://www.gk114.com/a/gxzs/zszc/anhui/2022/0220/21761.html" TargetMode="External" /><Relationship Id="rId9" Type="http://schemas.openxmlformats.org/officeDocument/2006/relationships/hyperlink" Target="http://www.gk114.com/a/gxzs/zszc/anhui/2019/0222/66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