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吉安职业技术学院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目</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奖、贷学金制度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第十章　附则</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了保证我校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教学函〔2013〕9号)的要求，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学校招生工作遵循“公平竞争、公正选拔、公开程序，德智体美劳全面考核、综合评价、择优录取”的原则，接受纪检监察部门、考生、家长以及社会各界的监督。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w:t>
      </w:r>
      <w:r>
        <w:rPr>
          <w:rFonts w:ascii="Microsoft YaHei" w:eastAsia="Microsoft YaHei" w:hAnsi="Microsoft YaHei" w:cs="Microsoft YaHei"/>
          <w:b/>
          <w:bCs/>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吉安职业技术学院坐落于吉安市吉州区吉安南大道，是经江西省人民政府批准、国家教育部备案设立的一所集工、农、商、医、艺术、师范教育为一体的专科层次公办普通高等学校，2014年9月正式招生办学。学校按“山水校园、庐陵书院”规划定位建设，占地1098亩，建筑面积约40万㎡，投资总额近13亿元，可容纳在校生1.4万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内设机械与电子工程学院、现代农林工程学院、建筑与环境工程学院、经济与管理学院、旅游学院、医护学院、小学教育学院、学前教育学院、马克思主义学院、创新创业学院、艺术学院、合力泰学院、木林森学院等13个二级学院，下辖吉安师范学校、井冈山应用科技学校、吉安市高级技工学校、吉安文艺学校等4所中职学校。现有在编教师660名，其中高级职称173名，硕士以上447名，双师型教师占41%；并聘请企业高管、技术骨干、能工巧匠等兼职教师130余名。已建成校内外实验、实训中心430个，拥有实训教学设备价值达1.2亿元，图书资料近93万册，建有数字化图书馆管理系统，正稳妥推进以大数据为中心的智慧型校园建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生专业有：现代农业技术、园林技术、风景园林设计、建筑工程技术、工程造价、艺术设计、数控技术、机械制造与自动化、机电一体化技术、新能源汽车技术、汽车营销与服务、动车组检修技术、铁道交通运营管理、高速铁路客运乘务、电子信息工程技术、计算机应用技术、食品生物技术、食品营养与检测、护理、助产、医学检验技术、会计、电子商务、物流管理、旅游管理、酒店管理、舞蹈表演、学前教育（师范类）、小学教育（师范类）、英语教育（师范类）、音乐教育（师范类）等31个专业。吉安市政府于2014年4月1日与深圳职业技术学院签订深度合作办学协议。各个专业都与深圳职院签订的专业建设合作项目，制定了专业标准和课程标准，加强双师素质教师、“双师型”教师的培养，加强课程建设，在不断尝试课程教学改革的基础上，特别强调实验、实训、专业综合能力实践等环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学校名称：吉安职业技术学院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学校国标代码：14504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学校地址：江西省吉安市吉州区吉安南大道133号。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办学层次：专科（高职）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办学性质：公办普通高等学校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学校主管单位：吉安市人民政府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毕（结）业颁证：按国家招生管理规定录取并取得本校正式学籍的学生，在校期间完成教学计划规定的理论和实践教学环节，成绩合格，获得规定的学分，达到毕（结）业要求者，颁发普通高等学校毕（结）业证书。颁发证书学校名称：吉安职业技术学院，证书种类：全日制普通高等学校毕（结）业证书。退学者，视具体情况发放肄业证书或写实性学习证明。</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w:t>
      </w:r>
      <w:r>
        <w:rPr>
          <w:rFonts w:ascii="Microsoft YaHei" w:eastAsia="Microsoft YaHei" w:hAnsi="Microsoft YaHei" w:cs="Microsoft YaHei"/>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校设立由校领导和相关职能部门负责人、学校教师代表组成的招生委员会，全面贯彻执行教育部和江西省招生委员会有关普通高校考试招生政策，负责制定学校招生章程、招生规定和实施细则、确定招生规模和调整专业招生计划，组织管理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学校设立由学校领导和纪检监察部门组成的考试招生监察小组，对招生工作全过程实施监督。在录取期间成立信访组，安排专人负责考生和社会的信访、申诉、投诉处理工作。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b/>
          <w:bCs/>
          <w:color w:val="666666"/>
          <w:sz w:val="21"/>
          <w:szCs w:val="21"/>
        </w:rPr>
        <w:t>经教育部批准,当年我校面向全国各省（市、区）的招生计划数以各省（市、区）招生指南公布为准。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b/>
          <w:bCs/>
          <w:color w:val="666666"/>
          <w:sz w:val="21"/>
          <w:szCs w:val="21"/>
        </w:rPr>
        <w:t>学院电子信息工程技术和机电一体化技术2个专业还与</w:t>
      </w:r>
      <w:r>
        <w:rPr>
          <w:rFonts w:ascii="Microsoft YaHei" w:eastAsia="Microsoft YaHei" w:hAnsi="Microsoft YaHei" w:cs="Microsoft YaHei"/>
          <w:color w:val="666666"/>
          <w:sz w:val="21"/>
          <w:szCs w:val="21"/>
        </w:rPr>
        <w:t>木林森电子科技有限公司开展联合办学，共建木林森学院，办学地址在江西省吉安市吉安县国家井冈山经济技术开发区南塘路288号。木林森学院学生按人才培养方案要求，在木林森学院完成3年高职学段学习，各项考核合格，并符合相关条件和要求的，获得吉安职业技术学院普通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学院电子信息工程技术、计算机应用技术、电子商务专业分别与井冈山应用科技学校电子信息工程技术、计算机应用技术、电子商务专业开展“职业院校联合培养专科层次学生试点。”试点班招生对象为相同或相近专业（同一专业大类）的中等职业学校（含技工学校）应届毕业生，学生进行单独编班，按人才培养方案要求，在井冈山应用科技学校完成两年高职学段学习，各项考核合格，并符合相关条件和要求的，获得吉安职业技术学院普通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招生专业与学制</w:t>
      </w:r>
      <w:r>
        <w:rPr>
          <w:rFonts w:ascii="Microsoft YaHei" w:eastAsia="Microsoft YaHei" w:hAnsi="Microsoft YaHei" w:cs="Microsoft YaHei"/>
          <w:b/>
          <w:bCs/>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606"/>
        <w:gridCol w:w="2015"/>
        <w:gridCol w:w="4173"/>
        <w:gridCol w:w="4604"/>
        <w:gridCol w:w="181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就读学院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机械与电子工程学院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机械与电子工程学院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560707</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机械与电子工程学院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机械与电子工程学院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机械与电子工程学院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建筑与环境工程学院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建筑与环境工程学院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建筑与环境工程学院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经济与管理学院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经济与管理学院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经济与管理学院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510104</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现代农业技术</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现代农林工程学院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510202</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园林技术</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现代农林工程学院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590107</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食品营养与检测</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现代农林工程学院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670103K</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670112K</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医学技术与护理学院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620202</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助产</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医学技术与护理学院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医学技术与护理学院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L2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井冈山应用科技学校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两年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L3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井冈山应用科技学校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两年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M1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木林森学院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r>
        <w:tblPrEx>
          <w:tblW w:w="14328"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M2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610101</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木林森学院</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对所有进档考生，根据本人专业志愿及我校招生计划，按照志愿从高分到低分择优录取的原则，按上线考生填报学校的志愿确定录取资格。首先，在上线报考我校的第一志愿考生中从高分到低分的顺序，录满计划数为止；若上线第一志愿考生不足，则按从高分到低分的顺序录取第二志愿考生，仍不满，则依次类推。学校按照各省教育招生考试院规定的投档比例调阅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所有招生专业外语语种不限；考生男女比例不限。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各专业均无面试加试和分数级差要求。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符合加分或降分条件投档的考生，按生源所在地招生主管部门之规定执行。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对不服从专业调剂的考生，在所填专业录取额满，但总招生计划未满时，我院将向有关主管部门申请调整专业招生计划，以尽可能满足考生的专业要求，直至总招生计划录取额满为止。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艺术类专业：艺术类专业考生，录取按各省招办艺术类专业的录取规定执行。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新生入学后，学校将在1个月内进行入学资格审查，合格者取得学籍，不符合录取条件的将予以退回。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本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2010〕2号）的有关规定执行。对于残障考生，若其生活能够自理，符合所报专业要求，且高考成绩达到录取标准，予以正常录取。各专业对体检有具体要求的，详细请看各省考试院公布的专业目录。</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根据江西省财政厅、教育厅、物价局规定：执行各专业学费5000元/人•学年；学生公寓800元/人•学年（六人间）。</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奖、贷学金制度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学校根据国家有关政策设立国家奖学金，获奖者每人每年8000元；设立国家励志奖学金，获奖者每人每年5000元；设立国家助学金，国家助学金采用一等4400元、二等3300元、三等2200元的最新标准。同时对家庭特困的学生实行“奖、贷、助、补、减”五位一体扶贫助困的方式给予帮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　</w:t>
      </w:r>
      <w:r>
        <w:rPr>
          <w:rFonts w:ascii="Microsoft YaHei" w:eastAsia="Microsoft YaHei" w:hAnsi="Microsoft YaHei" w:cs="Microsoft YaHei"/>
          <w:color w:val="666666"/>
          <w:sz w:val="21"/>
          <w:szCs w:val="21"/>
        </w:rPr>
        <w:t>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咨询电话：0796-8263123、0796-8263303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真：0796-8263123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电子邮箱：jazyjsxyzjc@163.com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http://www.japt.com.cn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　</w:t>
      </w:r>
      <w:r>
        <w:rPr>
          <w:rFonts w:ascii="Microsoft YaHei" w:eastAsia="Microsoft YaHei" w:hAnsi="Microsoft YaHei" w:cs="Microsoft YaHei"/>
          <w:color w:val="666666"/>
          <w:sz w:val="21"/>
          <w:szCs w:val="21"/>
        </w:rPr>
        <w:t>招生录取工作接受纪律监督与申诉的联系部门：学校监察审计室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监督与申诉电话：0796-8263542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　</w:t>
      </w:r>
      <w:r>
        <w:rPr>
          <w:rFonts w:ascii="Microsoft YaHei" w:eastAsia="Microsoft YaHei" w:hAnsi="Microsoft YaHei" w:cs="Microsoft YaHei"/>
          <w:color w:val="666666"/>
          <w:sz w:val="21"/>
          <w:szCs w:val="21"/>
        </w:rPr>
        <w:t>本章程若有与国家教育部制定的最新政策相抵触之处，以国家教育部制定的政策为准。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　</w:t>
      </w:r>
      <w:r>
        <w:rPr>
          <w:rFonts w:ascii="Microsoft YaHei" w:eastAsia="Microsoft YaHei" w:hAnsi="Microsoft YaHei" w:cs="Microsoft YaHei"/>
          <w:color w:val="666666"/>
          <w:sz w:val="21"/>
          <w:szCs w:val="21"/>
        </w:rPr>
        <w:t>本章程由吉安职业技术学院招生就业处负责解释。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　</w:t>
      </w:r>
      <w:r>
        <w:rPr>
          <w:rFonts w:ascii="Microsoft YaHei" w:eastAsia="Microsoft YaHei" w:hAnsi="Microsoft YaHei" w:cs="Microsoft YaHei"/>
          <w:color w:val="666666"/>
          <w:sz w:val="21"/>
          <w:szCs w:val="21"/>
        </w:rPr>
        <w:t>本章程自公布之日起开始实施。</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4.html" TargetMode="External" /><Relationship Id="rId11" Type="http://schemas.openxmlformats.org/officeDocument/2006/relationships/hyperlink" Target="http://www.gk114.com/a/gxzs/zszc/jiangxi/2019/0222/6696.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japt.com.cn/" TargetMode="External" /><Relationship Id="rId5" Type="http://schemas.openxmlformats.org/officeDocument/2006/relationships/hyperlink" Target="http://www.gk114.com/a/gxzs/zszc/jiangxi/2019/0222/6701.html" TargetMode="External" /><Relationship Id="rId6" Type="http://schemas.openxmlformats.org/officeDocument/2006/relationships/hyperlink" Target="http://www.gk114.com/a/gxzs/zszc/jiangxi/2020/0622/16931.html" TargetMode="External" /><Relationship Id="rId7" Type="http://schemas.openxmlformats.org/officeDocument/2006/relationships/hyperlink" Target="http://www.gk114.com/a/gxzs/zszc/jiangxi/" TargetMode="External" /><Relationship Id="rId8" Type="http://schemas.openxmlformats.org/officeDocument/2006/relationships/hyperlink" Target="http://www.gk114.com/a/gxzs/zszc/jiangxi/2019/0222/6699.html" TargetMode="External" /><Relationship Id="rId9" Type="http://schemas.openxmlformats.org/officeDocument/2006/relationships/hyperlink" Target="http://www.gk114.com/a/gxzs/zszc/jiangxi/2019/0222/66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