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吉林体育学院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本章程适用于我校今年普通高等教育的本科、专科层次招生工作。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学校全称：吉林体育学院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国标代码：</w:t>
      </w:r>
      <w:r>
        <w:rPr>
          <w:rFonts w:ascii="Times New Roman" w:eastAsia="Times New Roman" w:hAnsi="Times New Roman" w:cs="Times New Roman"/>
        </w:rPr>
        <w:t xml:space="preserve">10208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招生层次：本科、专科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学校南岭校区地址：吉林省长春市南关区自由大路街（路）</w:t>
      </w:r>
      <w:r>
        <w:rPr>
          <w:rFonts w:ascii="Times New Roman" w:eastAsia="Times New Roman" w:hAnsi="Times New Roman" w:cs="Times New Roman"/>
        </w:rPr>
        <w:t>2476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学校临河校区地址：吉林省长春市经济技术开发区临河街</w:t>
      </w:r>
      <w:r>
        <w:rPr>
          <w:rFonts w:ascii="Times New Roman" w:eastAsia="Times New Roman" w:hAnsi="Times New Roman" w:cs="Times New Roman"/>
        </w:rPr>
        <w:t>5699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社会工作专业学费标准为每生每学年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体育教育专业学费标准为每生每学年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运动训练专业学费标准为每生每学年</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社会体育指导与管理专业学费标准为每生每学年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武术与民族传统体育专业学费标准为每生每学年</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运动人体科学专业学费标准为每生每学年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运动康复专业学费标准为每生每学年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休闲体育专业学费标准为每生每学年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公共事业管理专业学费标准为每生每学年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表演专业学费标准为每生每学年</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冰雪运动专业学费标准为每生每学年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高职（专科）专业：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老年服务与管理专业每生每学年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体育保健与康复专业每生每学年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体育艺术表演专业每生每学年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运动训练专业每生每学年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民族传统体育专业每生每学年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健身指导与管理专业每生每学年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高尔夫球运动与管理专业每生每学年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学生完成培养方案要求的教学内容，成绩合格，符合毕业条件，本科毕业生由吉林体育学院颁发国家规定的本科毕业证书；高职毕业生由吉林体育学院颁发国家规定的专科（高职）毕业证书。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师范生免费教育、退役士兵教育资助、基层就业学费补偿助学贷款代偿、服义务兵役国家资助、直招士官国家资助、新生入学资助项目、勤工助学、学费减免等高校家庭经济困难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入学前，家庭经济困难学生可在家庭户籍所在地的县（市、区）级教育部门申请办理生源地信用助学贷款，用于解决学费和住宿费。入学时，家庭经济特别困难的新生，可通过学校开设的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报到。入校后，由学校核实认定后采取不同措施给予资助。其中，解决学费、住宿费，以国家助学贷款为主、国家励志奖学金等为辅；解决生活费，以国家助学金为主、勤工助学等为辅。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高校家庭经济困难学生校内资助政策主要内容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我校从事业收入中足额提取</w:t>
      </w:r>
      <w:r>
        <w:rPr>
          <w:rFonts w:ascii="Times New Roman" w:eastAsia="Times New Roman" w:hAnsi="Times New Roman" w:cs="Times New Roman"/>
        </w:rPr>
        <w:t>4%</w:t>
      </w:r>
      <w:r>
        <w:rPr>
          <w:rFonts w:ascii="SimSun" w:eastAsia="SimSun" w:hAnsi="SimSun" w:cs="SimSun"/>
        </w:rPr>
        <w:t>的经费用于资助家庭经济困难学生。设立了校长奖学金、学费减免、＂绿色通道＂、＂三助＂岗位、勤工助学岗位、一次性资助等政策，确保贫困学生不会因贫辍学，保障广大贫困学子安心学习，励志成才。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高校家庭经济困难学生认定程序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学习期间学习和生活基本费用的学生。学生需向学校申报家庭经济困难，由学校根据有关部门设置的标准和规定的程序进行认定。学生在申请家庭经济困难认定时，应当提交《高等学校学生及家庭情况调查表》，如实填写自己的家庭经济状况。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我校各专业均不限制考生应试外语语种，但公共外语课程教学均为大学英语。各专业非英语语种考生入学后均须改为大学英语课程教学，学校不对非英语语种的学生单独开设语言课程。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经批准的身体及健康状况要求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按照教育部、卫生部、中国残疾人联合会关于《普通高等学校招生检查工作指导意见》（教学司﹝</w:t>
      </w:r>
      <w:r>
        <w:rPr>
          <w:rFonts w:ascii="Times New Roman" w:eastAsia="Times New Roman" w:hAnsi="Times New Roman" w:cs="Times New Roman"/>
        </w:rPr>
        <w:t>2003</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号）文件及相关补充规定执行。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、体育教育、社会体育指导与管理、运动人体科学、休闲体育、冰雪运动专业：按</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录取，投档比例按生源省份要求执行。在投档考生中，按体育考试成绩排序完成计划，再根据考生体育考试成绩从高分到低分按专业志愿顺序择优录取，体育考试成绩相同时优先录取文化考试成绩高的考生；考生等效分数相同时，优先级别则按单科顺序及分数从高到低排序，文科按科目顺序为语文、外语、文科综合、数学，科目成绩高者优先录取；若总分相同先看语文；若语文分数相同则看外语；若外语也相同再看文科综合；若文科综合再相同则看数学。理科按科目顺序为</w:t>
      </w:r>
      <w:r>
        <w:rPr>
          <w:rFonts w:ascii="Times New Roman" w:eastAsia="Times New Roman" w:hAnsi="Times New Roman" w:cs="Times New Roman"/>
        </w:rPr>
        <w:t>:</w:t>
      </w:r>
      <w:r>
        <w:rPr>
          <w:rFonts w:ascii="SimSun" w:eastAsia="SimSun" w:hAnsi="SimSun" w:cs="SimSun"/>
        </w:rPr>
        <w:t>数学、外语、理科综合、语文，科目成绩高者优先录取。若总分相同先看数学；若数学相同则看外语；若外语也相同再看理科综合；若理科综合也相同则看语文。同类专业志愿可以调剂，投档考生所报专业志愿已录满且服从调剂，则按考生体育考试成绩随机调剂到同类计划未录满的专业。对于总分低于所报专业志愿要求，又不服从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、运动训练、武术与民族传统体育专业：我校依据国家体育总局科教司印发《</w:t>
      </w:r>
      <w:r>
        <w:rPr>
          <w:rFonts w:ascii="Times New Roman" w:eastAsia="Times New Roman" w:hAnsi="Times New Roman" w:cs="Times New Roman"/>
        </w:rPr>
        <w:t>2019</w:t>
      </w:r>
      <w:r>
        <w:rPr>
          <w:rFonts w:ascii="SimSun" w:eastAsia="SimSun" w:hAnsi="SimSun" w:cs="SimSun"/>
        </w:rPr>
        <w:t>年普通高等学校运动训练、武术与民族传统体育专业招生管理办法操作细则》（体科字</w:t>
      </w:r>
      <w:r>
        <w:rPr>
          <w:rFonts w:ascii="Times New Roman" w:eastAsia="Times New Roman" w:hAnsi="Times New Roman" w:cs="Times New Roman"/>
        </w:rPr>
        <w:t>[2019]134</w:t>
      </w:r>
      <w:r>
        <w:rPr>
          <w:rFonts w:ascii="SimSun" w:eastAsia="SimSun" w:hAnsi="SimSun" w:cs="SimSun"/>
        </w:rPr>
        <w:t>号）文件规定</w:t>
      </w:r>
      <w:r>
        <w:rPr>
          <w:rFonts w:ascii="Times New Roman" w:eastAsia="Times New Roman" w:hAnsi="Times New Roman" w:cs="Times New Roman"/>
        </w:rPr>
        <w:t>“</w:t>
      </w:r>
      <w:r>
        <w:rPr>
          <w:rFonts w:ascii="SimSun" w:eastAsia="SimSun" w:hAnsi="SimSun" w:cs="SimSun"/>
        </w:rPr>
        <w:t>文化考试成绩录取控制分数线不低于</w:t>
      </w:r>
      <w:r>
        <w:rPr>
          <w:rFonts w:ascii="Times New Roman" w:eastAsia="Times New Roman" w:hAnsi="Times New Roman" w:cs="Times New Roman"/>
        </w:rPr>
        <w:t>180</w:t>
      </w:r>
      <w:r>
        <w:rPr>
          <w:rFonts w:ascii="SimSun" w:eastAsia="SimSun" w:hAnsi="SimSun" w:cs="SimSun"/>
        </w:rPr>
        <w:t>分，体育考试成绩录取控制分数线不低于</w:t>
      </w:r>
      <w:r>
        <w:rPr>
          <w:rFonts w:ascii="Times New Roman" w:eastAsia="Times New Roman" w:hAnsi="Times New Roman" w:cs="Times New Roman"/>
        </w:rPr>
        <w:t>40</w:t>
      </w:r>
      <w:r>
        <w:rPr>
          <w:rFonts w:ascii="SimSun" w:eastAsia="SimSun" w:hAnsi="SimSun" w:cs="SimSun"/>
        </w:rPr>
        <w:t>分</w:t>
      </w:r>
      <w:r>
        <w:rPr>
          <w:rFonts w:ascii="Times New Roman" w:eastAsia="Times New Roman" w:hAnsi="Times New Roman" w:cs="Times New Roman"/>
        </w:rPr>
        <w:t>”</w:t>
      </w:r>
      <w:r>
        <w:rPr>
          <w:rFonts w:ascii="SimSun" w:eastAsia="SimSun" w:hAnsi="SimSun" w:cs="SimSun"/>
        </w:rPr>
        <w:t>的基础上，根据招生考试实际情况综合确定我校文化和体育考试成绩的录取控制分数线；对具备一级运动员等级的考生，可在我校文化考试成绩最低录取控制分数线下降低</w:t>
      </w:r>
      <w:r>
        <w:rPr>
          <w:rFonts w:ascii="Times New Roman" w:eastAsia="Times New Roman" w:hAnsi="Times New Roman" w:cs="Times New Roman"/>
        </w:rPr>
        <w:t>30</w:t>
      </w:r>
      <w:r>
        <w:rPr>
          <w:rFonts w:ascii="SimSun" w:eastAsia="SimSun" w:hAnsi="SimSun" w:cs="SimSun"/>
        </w:rPr>
        <w:t>分录取，对具备运动健将技术等级的考生，可在我校文化考试成绩最低录取控制分数线下降低</w:t>
      </w:r>
      <w:r>
        <w:rPr>
          <w:rFonts w:ascii="Times New Roman" w:eastAsia="Times New Roman" w:hAnsi="Times New Roman" w:cs="Times New Roman"/>
        </w:rPr>
        <w:t>50</w:t>
      </w:r>
      <w:r>
        <w:rPr>
          <w:rFonts w:ascii="SimSun" w:eastAsia="SimSun" w:hAnsi="SimSun" w:cs="SimSun"/>
        </w:rPr>
        <w:t>分录取；在考生达到我校划定的最低录取控制分数线基础上，根据考生文化考试成绩</w:t>
      </w:r>
      <w:r>
        <w:rPr>
          <w:rFonts w:ascii="Times New Roman" w:eastAsia="Times New Roman" w:hAnsi="Times New Roman" w:cs="Times New Roman"/>
        </w:rPr>
        <w:t>(</w:t>
      </w:r>
      <w:r>
        <w:rPr>
          <w:rFonts w:ascii="SimSun" w:eastAsia="SimSun" w:hAnsi="SimSun" w:cs="SimSun"/>
        </w:rPr>
        <w:t>折合百分制后</w:t>
      </w:r>
      <w:r>
        <w:rPr>
          <w:rFonts w:ascii="Times New Roman" w:eastAsia="Times New Roman" w:hAnsi="Times New Roman" w:cs="Times New Roman"/>
        </w:rPr>
        <w:t>)</w:t>
      </w:r>
      <w:r>
        <w:rPr>
          <w:rFonts w:ascii="SimSun" w:eastAsia="SimSun" w:hAnsi="SimSun" w:cs="SimSun"/>
        </w:rPr>
        <w:t>和体育考试成绩</w:t>
      </w:r>
      <w:r>
        <w:rPr>
          <w:rFonts w:ascii="Times New Roman" w:eastAsia="Times New Roman" w:hAnsi="Times New Roman" w:cs="Times New Roman"/>
        </w:rPr>
        <w:t>3:7</w:t>
      </w:r>
      <w:r>
        <w:rPr>
          <w:rFonts w:ascii="SimSun" w:eastAsia="SimSun" w:hAnsi="SimSun" w:cs="SimSun"/>
        </w:rPr>
        <w:t>比例进行综合评价，具体公式</w:t>
      </w:r>
      <w:r>
        <w:rPr>
          <w:rFonts w:ascii="Times New Roman" w:eastAsia="Times New Roman" w:hAnsi="Times New Roman" w:cs="Times New Roman"/>
        </w:rPr>
        <w:t>:</w:t>
      </w:r>
      <w:r>
        <w:rPr>
          <w:rFonts w:ascii="SimSun" w:eastAsia="SimSun" w:hAnsi="SimSun" w:cs="SimSun"/>
        </w:rPr>
        <w:t>综合分</w:t>
      </w:r>
      <w:r>
        <w:rPr>
          <w:rFonts w:ascii="Times New Roman" w:eastAsia="Times New Roman" w:hAnsi="Times New Roman" w:cs="Times New Roman"/>
        </w:rPr>
        <w:t>=(</w:t>
      </w:r>
      <w:r>
        <w:rPr>
          <w:rFonts w:ascii="SimSun" w:eastAsia="SimSun" w:hAnsi="SimSun" w:cs="SimSun"/>
        </w:rPr>
        <w:t>文化成绩</w:t>
      </w:r>
      <w:r>
        <w:rPr>
          <w:rFonts w:ascii="Times New Roman" w:eastAsia="Times New Roman" w:hAnsi="Times New Roman" w:cs="Times New Roman"/>
        </w:rPr>
        <w:t>/6)×30%+</w:t>
      </w:r>
      <w:r>
        <w:rPr>
          <w:rFonts w:ascii="SimSun" w:eastAsia="SimSun" w:hAnsi="SimSun" w:cs="SimSun"/>
        </w:rPr>
        <w:t>体育成绩</w:t>
      </w:r>
      <w:r>
        <w:rPr>
          <w:rFonts w:ascii="Times New Roman" w:eastAsia="Times New Roman" w:hAnsi="Times New Roman" w:cs="Times New Roman"/>
        </w:rPr>
        <w:t>×70%</w:t>
      </w:r>
      <w:r>
        <w:rPr>
          <w:rFonts w:ascii="SimSun" w:eastAsia="SimSun" w:hAnsi="SimSun" w:cs="SimSun"/>
        </w:rPr>
        <w:t>，分项目依据考生填报志愿顺序择优录取。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、表演专业：考生参加我校组织或认同成绩的专业考试（我校校考、或认同成绩的院校校考、省统考）成绩合格，文化考试成绩达到生源所在地省级招生办划定的艺术类本科录取控制分数线基础上。按</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录取，投档比例按生源省份要求执行。在投档考生中按专业考试成绩排序完成计划，再根据考生专业考试成绩从高分到低分择优录取，专业考试成绩相同时优先录取文化考试成绩高的考生；考生等效分数相同时，优先级别则按单科顺序及分数从高到低排序，文科按科目顺序为语文、外语、文科综合、数学，科目成绩高者优先录取。若总分相同先看语文；若语文分数相同则看外语；若外语也相同再看文科综合；若文科综合再相同则看数学。理科按科目顺序为</w:t>
      </w:r>
      <w:r>
        <w:rPr>
          <w:rFonts w:ascii="Times New Roman" w:eastAsia="Times New Roman" w:hAnsi="Times New Roman" w:cs="Times New Roman"/>
        </w:rPr>
        <w:t>:</w:t>
      </w:r>
      <w:r>
        <w:rPr>
          <w:rFonts w:ascii="SimSun" w:eastAsia="SimSun" w:hAnsi="SimSun" w:cs="SimSun"/>
        </w:rPr>
        <w:t>数学、外语、理科综合、语文，科目成绩高者优先录取。若总分相同先看数学；若数学相同则看外语；若外语也相同再看理科综合；若理科综合也相同则看语文。对于总分低于所报专业志愿要求，又不服从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、运动康复、社会工作、公共事业管理专业：按</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录取，投档比例按生源省份要求执行。在投档考生中，按文化考试成绩排序完成计划，再根据考生文化考试成绩从高分到低分按专业志愿顺序择优录取；考生等效分数相同时，优先级别则按单科顺序及分数从高到低排序，文科类以语文、外语、文科综合、数学为顺序，科目成绩高者优先录取。若总分相同先看语文；若语文分数相同则看外语；若外语也相同再看文科综合；若文科综合再相同则看数学。理科类以数学、外语、理科综合、语文为顺序，科目成绩高者优先录取。若总分相同先看数学；若数学相同则看外语；若外语也相同再看理科综合；若理科综合也相同则看语文。同类专业志愿可以调剂，投档考生所报专业志愿已录满且服从调剂，则按考生文化考试成绩随机调剂到同类计划未录满的专业。对于总分低于所报专业志愿要求，又不服从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高职（专科）专业：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、体育保健与康复专业、体育艺术表演专业、运动训练专业、民族传统体育专业、健身指导与管理专业、高尔夫球运动与管理专业：按</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原则录取，投档比例按生源省份要求执行。在投档考生中，按体育考试成绩排序完成计划，再根据考生体育考试成绩从高分到低分按专业志愿顺序择优录取，体育考试成绩相同时优先录取文化考试成绩高的考生</w:t>
      </w:r>
      <w:r>
        <w:rPr>
          <w:rFonts w:ascii="Times New Roman" w:eastAsia="Times New Roman" w:hAnsi="Times New Roman" w:cs="Times New Roman"/>
        </w:rPr>
        <w:t>(</w:t>
      </w:r>
      <w:r>
        <w:rPr>
          <w:rFonts w:ascii="SimSun" w:eastAsia="SimSun" w:hAnsi="SimSun" w:cs="SimSun"/>
        </w:rPr>
        <w:t>河南省：在投档考生中，按文化考试成绩排序完成计划，再根据考生文化考试成绩从高分到低分按专业志愿顺序择优录取。</w:t>
      </w:r>
      <w:r>
        <w:rPr>
          <w:rFonts w:ascii="Times New Roman" w:eastAsia="Times New Roman" w:hAnsi="Times New Roman" w:cs="Times New Roman"/>
        </w:rPr>
        <w:t>)</w:t>
      </w:r>
      <w:r>
        <w:rPr>
          <w:rFonts w:ascii="SimSun" w:eastAsia="SimSun" w:hAnsi="SimSun" w:cs="SimSun"/>
        </w:rPr>
        <w:t>；考生等效分数相同时，优先级别则按单科顺序及分数从高到低排序，文科按科目顺序为语文、外语、文科综合、数学，科目成绩高者优先录取；若总分相同先看语文；若语文分数相同则看外语；若外语也相同再看文科综合；若文科综合再相同则看数学。理科按科目顺序为</w:t>
      </w:r>
      <w:r>
        <w:rPr>
          <w:rFonts w:ascii="Times New Roman" w:eastAsia="Times New Roman" w:hAnsi="Times New Roman" w:cs="Times New Roman"/>
        </w:rPr>
        <w:t>:</w:t>
      </w:r>
      <w:r>
        <w:rPr>
          <w:rFonts w:ascii="SimSun" w:eastAsia="SimSun" w:hAnsi="SimSun" w:cs="SimSun"/>
        </w:rPr>
        <w:t>数学、外语、理科综合、语文，科目成绩高者优先录取。若总分相同先看数学；若数学相同则看外语；若外语也相同再看理科综合；若理科综合也相同则看语文。同类专业志愿可以调剂，投档考生所报专业志愿已录满且服从调剂，则按考生体育考试成绩随机调剂到同类计划未录满的专业。对于总分低于所报专业志愿要求，又不服从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、老年服务与管理专业：按</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录取，投档比例按生源省份要求执行。在投档考生中，按文化考试成绩排序完成计划，再根据考生文化考试成绩从高分到低分按专业志愿顺序择优录取；考生等效分数相同时，优先级别则按单科顺序及分数从高到低排序，文科类以语文、外语、文科综合、数学为顺序，科目成绩高者优先录取。若总分相同先看语文；若语文分数相同则看外语；若外语也相同再看文科综合；若文科综合再相同则看数学。理科类以数学、外语、理科综合、语文为顺序，科目成绩高者优先录取。若总分相同先看数学；若数学相同则看外语；若外语也相同再看理科综合；若理科综合也相同则看语文。对于总分低于所报专业志愿要求，又不服从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http://www.jlsu.edu.cn/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通讯地址：吉林省长春市南关区自由大路</w:t>
      </w:r>
      <w:r>
        <w:rPr>
          <w:rFonts w:ascii="Times New Roman" w:eastAsia="Times New Roman" w:hAnsi="Times New Roman" w:cs="Times New Roman"/>
        </w:rPr>
        <w:t>2476</w:t>
      </w:r>
      <w:r>
        <w:rPr>
          <w:rFonts w:ascii="SimSun" w:eastAsia="SimSun" w:hAnsi="SimSun" w:cs="SimSun"/>
        </w:rPr>
        <w:t>号，邮编</w:t>
      </w:r>
      <w:r>
        <w:rPr>
          <w:rFonts w:ascii="Times New Roman" w:eastAsia="Times New Roman" w:hAnsi="Times New Roman" w:cs="Times New Roman"/>
        </w:rPr>
        <w:t>130022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联系电话：</w:t>
      </w:r>
      <w:r>
        <w:rPr>
          <w:rFonts w:ascii="Times New Roman" w:eastAsia="Times New Roman" w:hAnsi="Times New Roman" w:cs="Times New Roman"/>
        </w:rPr>
        <w:t xml:space="preserve">0431-85267666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联系人：崔甲甲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此章程由学校负责解释，本章程无特别要求及未尽事宜，按照国家招生政策执行。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辽源职业技术学院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白城师范学院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3.html" TargetMode="External" /><Relationship Id="rId16" Type="http://schemas.openxmlformats.org/officeDocument/2006/relationships/hyperlink" Target="http://www.gk114.com/a/gxzs/zszc/jilin/2022/0508/22372.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627/10278.html" TargetMode="External" /><Relationship Id="rId5" Type="http://schemas.openxmlformats.org/officeDocument/2006/relationships/hyperlink" Target="http://www.gk114.com/a/gxzs/zszc/jilin/2019/0627/10280.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