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吉林农业大学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为规范学校今年招生工作，依据《中华人民共和国教育法》、《中华人民共和国高等教育法》等法律法规以及教育部有关规定，特制定本章程。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本章程适用于学校今年普通高等教育的本科层次招生工作。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学校全称：吉林农业大学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招生层次：本科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学校地址：吉林省长春市净月国家高新技术产业开发区新城大街</w:t>
      </w:r>
      <w:r>
        <w:rPr>
          <w:rFonts w:ascii="Times New Roman" w:eastAsia="Times New Roman" w:hAnsi="Times New Roman" w:cs="Times New Roman"/>
        </w:rPr>
        <w:t>2888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学费收取标准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按专业类招生的学费标准：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工商管理类、生物工程类、植物生产类（</w:t>
      </w:r>
      <w:r>
        <w:rPr>
          <w:rFonts w:ascii="Times New Roman" w:eastAsia="Times New Roman" w:hAnsi="Times New Roman" w:cs="Times New Roman"/>
        </w:rPr>
        <w:t>Ⅰ</w:t>
      </w:r>
      <w:r>
        <w:rPr>
          <w:rFonts w:ascii="SimSun" w:eastAsia="SimSun" w:hAnsi="SimSun" w:cs="SimSun"/>
        </w:rPr>
        <w:t>、</w:t>
      </w:r>
      <w:r>
        <w:rPr>
          <w:rFonts w:ascii="Times New Roman" w:eastAsia="Times New Roman" w:hAnsi="Times New Roman" w:cs="Times New Roman"/>
        </w:rPr>
        <w:t>Ⅱ</w:t>
      </w:r>
      <w:r>
        <w:rPr>
          <w:rFonts w:ascii="SimSun" w:eastAsia="SimSun" w:hAnsi="SimSun" w:cs="SimSun"/>
        </w:rPr>
        <w:t>）、自然保护与环境生态类、环境科学与工程类、机械类、动物生产类、中药学类、食品科学与工程类、社会学类学费标准为每生每学年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金融学类学费标准为每生每学年</w:t>
      </w:r>
      <w:r>
        <w:rPr>
          <w:rFonts w:ascii="Times New Roman" w:eastAsia="Times New Roman" w:hAnsi="Times New Roman" w:cs="Times New Roman"/>
        </w:rPr>
        <w:t>4620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新闻传播学类学费标准为每生每学年</w:t>
      </w:r>
      <w:r>
        <w:rPr>
          <w:rFonts w:ascii="Times New Roman" w:eastAsia="Times New Roman" w:hAnsi="Times New Roman" w:cs="Times New Roman"/>
        </w:rPr>
        <w:t>6820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设计学类学费标准为每生每学年</w:t>
      </w:r>
      <w:r>
        <w:rPr>
          <w:rFonts w:ascii="Times New Roman" w:eastAsia="Times New Roman" w:hAnsi="Times New Roman" w:cs="Times New Roman"/>
        </w:rPr>
        <w:t>5940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计算机类学费标准为每生每学年</w:t>
      </w:r>
      <w:r>
        <w:rPr>
          <w:rFonts w:ascii="Times New Roman" w:eastAsia="Times New Roman" w:hAnsi="Times New Roman" w:cs="Times New Roman"/>
        </w:rPr>
        <w:t>4840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按专业招生的学费标准：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应用心理学专业、园林专业、应用化学专业、生物技术专业学费标准为每生每学年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动物药学专业学费标准为每生每学年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风景园林专业学费标准为每生每学年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电子信息科学与技术专业学费标准为每生每学年</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英语专业学费标准为每生每学年</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生物技术（中外合作办学）专业学费标准为每生每学年</w:t>
      </w:r>
      <w:r>
        <w:rPr>
          <w:rFonts w:ascii="Times New Roman" w:eastAsia="Times New Roman" w:hAnsi="Times New Roman" w:cs="Times New Roman"/>
        </w:rPr>
        <w:t>25000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按专业类录取的学生，第</w:t>
      </w:r>
      <w:r>
        <w:rPr>
          <w:rFonts w:ascii="Times New Roman" w:eastAsia="Times New Roman" w:hAnsi="Times New Roman" w:cs="Times New Roman"/>
        </w:rPr>
        <w:t>1—3</w:t>
      </w:r>
      <w:r>
        <w:rPr>
          <w:rFonts w:ascii="SimSun" w:eastAsia="SimSun" w:hAnsi="SimSun" w:cs="SimSun"/>
        </w:rPr>
        <w:t>学期学校实行通识教育培养，按照专业类收费标准收取；第</w:t>
      </w:r>
      <w:r>
        <w:rPr>
          <w:rFonts w:ascii="Times New Roman" w:eastAsia="Times New Roman" w:hAnsi="Times New Roman" w:cs="Times New Roman"/>
        </w:rPr>
        <w:t>4—8</w:t>
      </w:r>
      <w:r>
        <w:rPr>
          <w:rFonts w:ascii="SimSun" w:eastAsia="SimSun" w:hAnsi="SimSun" w:cs="SimSun"/>
        </w:rPr>
        <w:t>学期学校实行专业教育培养，按照所学专业收费标准收取。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按专业录取的学生，学校按照专业收费标准收取。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学生完成人才培养方案规定的内容，成绩合格，符合毕业条件，本科毕业生由吉林农业大学颁发国家规定的本科毕业证书。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家庭经济困难学生资助政策及有关程序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目前，学校建立起国家奖学金、国家励志奖学金、吉林省政府奖学金、国家助学金、国家助学贷款（包括校园地国家助学贷款和生源地信用助学贷款）、退役士兵教育资助、服义务兵役国家资助、直招士官国家资助、学校各类专业奖学金、校长奖学金、社会捐赠奖助学金、新生入学</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勤工助学、学费减免、伙食补贴、临时困难补助等多种形式有机结合的高校家庭经济困难学生资助政策体系。有关家庭经济困难学生资助政策具体内容详见《高等学校学生资助政策简介》及《吉林农业大学资助政策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入学前，可在家庭户籍所在地的教育部门申请办理生源地信用助学贷款，用于解决学费和住宿费。入学时，家庭经济特别困难的新生如暂时筹集不齐学费和住宿费，可在开学报到的当天，通过学校开设的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报到。入校后再向学校申报家庭经济困难，由学校核实认定后采取不同措施给予资助。其中，学费、住宿费，以国家助学贷款为主、国家励志奖学金等为辅；生活费，以国家助学金为主、勤工助学等为辅。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学校家庭经济困难学生资助对象及相关程序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学生是指学生本人及其家庭所能筹集到的资金，难以支付其在校学习期间学习和生活基本费用的学生。学生需向学校申报家庭经济困难，由学校根据认定标准和规定的程序、以民主评议方式认定。学生在申请家庭经济困难认定时，应当提交《高等学校学生及家庭情况调查表》，证明自己的家庭经济状况。学校根据学生家庭经济困难认定结果，按照国家和学校资助政策相关规定予以相应的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有关高校家庭经济困难学生资助政策具体内容详见《高等学校学生资助政策简介》，此《简介》每年统一由全国学生资助管理中心印制，随录取通知书邮寄至每名新生手中。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专业（类）培养对外语的要求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英语专业只招收英语语种考生，且要求英语单科最低成绩</w:t>
      </w:r>
      <w:r>
        <w:rPr>
          <w:rFonts w:ascii="Times New Roman" w:eastAsia="Times New Roman" w:hAnsi="Times New Roman" w:cs="Times New Roman"/>
        </w:rPr>
        <w:t>100</w:t>
      </w:r>
      <w:r>
        <w:rPr>
          <w:rFonts w:ascii="SimSun" w:eastAsia="SimSun" w:hAnsi="SimSun" w:cs="SimSun"/>
        </w:rPr>
        <w:t>分；生物技术（中外合作办学）专业主要课程用英语授课，非英语语种考生不宜报考；学校公共外语开设英语、俄语、日语，其他语种考生请慎重报考。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批准的招收男女生比例的要求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各专业（类）均不限男女比例。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经批准的身体及健康状况要求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按照教育部、卫生部、中国残疾人联合会制定的《普通高等学校招生体检工作指导意见》及相关规定执行。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（一）普通类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、学校在各省（区、市）同批次录取控制分数线上，严格按照各省（区、市）规定的比例调阅考生档案。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、学校以考生的投档成绩进行专业（类）录取，录取时不设专业（类）志愿分数级差，以</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为原则，即按高分到低分排序，按照考生填报的专业（类）志愿顺序依次录取。在安排专业（类）时，学校承认各省级招生考试机构制定的照顾政策加分。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、同等条件下，按照外语、语文、数学、综合成绩的先后顺序，优先录取各科目成绩较高的考生。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考生所填报的专业（类）志愿均无法满足时，若服从专业（类）调剂，则可调剂到未录取满额并符合培养要求的专业（类）；未能按专业（类）志愿录取，且不服从专业（类）调剂的考生，则予以退档。所有专业（类）调剂考生的优先级均低于有专业（类）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、内蒙古自治区实行招生计划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范围内按专业（类）志愿排队录取。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6</w:t>
      </w:r>
      <w:r>
        <w:rPr>
          <w:rFonts w:ascii="SimSun" w:eastAsia="SimSun" w:hAnsi="SimSun" w:cs="SimSun"/>
        </w:rPr>
        <w:t>、江苏省考生要求。考生的学业水平测试等级为选测科目成绩最低须达到</w:t>
      </w:r>
      <w:r>
        <w:rPr>
          <w:rFonts w:ascii="Times New Roman" w:eastAsia="Times New Roman" w:hAnsi="Times New Roman" w:cs="Times New Roman"/>
        </w:rPr>
        <w:t>2B</w:t>
      </w:r>
      <w:r>
        <w:rPr>
          <w:rFonts w:ascii="SimSun" w:eastAsia="SimSun" w:hAnsi="SimSun" w:cs="SimSun"/>
        </w:rPr>
        <w:t>，采用</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的办法录取。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、中外合作办学专业录取原则：生物技术（中外合作办学）专业只录取有专业志愿的考生。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、对内地新疆高中班，少数民族预科班，国家、地方专项计划等，按国家相关政策录取。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学校中外合作办学项目是中国吉林农业大学与意大利卡麦利诺大学合作举办生物技术专业本科教育项目，学生完成规定课程考试合格，达到中国吉林农业大学学士学位授予条件的，授予吉林农业大学本科毕业证书、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、按专业类录取的学生，依据《吉林农业大学关于按大类招生培养与专业分流指导性意见》，学生第</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学期，在专业类内统一培养。第</w:t>
      </w:r>
      <w:r>
        <w:rPr>
          <w:rFonts w:ascii="Times New Roman" w:eastAsia="Times New Roman" w:hAnsi="Times New Roman" w:cs="Times New Roman"/>
        </w:rPr>
        <w:t>3</w:t>
      </w:r>
      <w:r>
        <w:rPr>
          <w:rFonts w:ascii="SimSun" w:eastAsia="SimSun" w:hAnsi="SimSun" w:cs="SimSun"/>
        </w:rPr>
        <w:t>学期，依据第</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学期所有必修课程的平均学分绩点排名和个人填报志愿次序进行专业分流。对首次分流后少于</w:t>
      </w:r>
      <w:r>
        <w:rPr>
          <w:rFonts w:ascii="Times New Roman" w:eastAsia="Times New Roman" w:hAnsi="Times New Roman" w:cs="Times New Roman"/>
        </w:rPr>
        <w:t>15</w:t>
      </w:r>
      <w:r>
        <w:rPr>
          <w:rFonts w:ascii="SimSun" w:eastAsia="SimSun" w:hAnsi="SimSun" w:cs="SimSun"/>
        </w:rPr>
        <w:t>人的专业当年停办，专业类内的全部学生须在不停办专业中重新进行分流。第</w:t>
      </w:r>
      <w:r>
        <w:rPr>
          <w:rFonts w:ascii="Times New Roman" w:eastAsia="Times New Roman" w:hAnsi="Times New Roman" w:cs="Times New Roman"/>
        </w:rPr>
        <w:t>4</w:t>
      </w:r>
      <w:r>
        <w:rPr>
          <w:rFonts w:ascii="SimSun" w:eastAsia="SimSun" w:hAnsi="SimSun" w:cs="SimSun"/>
        </w:rPr>
        <w:t>～</w:t>
      </w:r>
      <w:r>
        <w:rPr>
          <w:rFonts w:ascii="Times New Roman" w:eastAsia="Times New Roman" w:hAnsi="Times New Roman" w:cs="Times New Roman"/>
        </w:rPr>
        <w:t>8</w:t>
      </w:r>
      <w:r>
        <w:rPr>
          <w:rFonts w:ascii="SimSun" w:eastAsia="SimSun" w:hAnsi="SimSun" w:cs="SimSun"/>
        </w:rPr>
        <w:t>学期，进入分流后的各专业进行培养。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按专业录取的学生，不参与专业分流。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（二）艺术类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、考生必须参加其所在省级招生考试机构组织的美术类专业统一考试，且成绩合格，不承认其他学校的加试成绩。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、考生必须参加全国普通高等学校招生统一考试，成绩达到考生所在省艺术类本科录取最低控制分数线上。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、学校按考生文化课成绩总分的</w:t>
      </w:r>
      <w:r>
        <w:rPr>
          <w:rFonts w:ascii="Times New Roman" w:eastAsia="Times New Roman" w:hAnsi="Times New Roman" w:cs="Times New Roman"/>
        </w:rPr>
        <w:t>60%</w:t>
      </w:r>
      <w:r>
        <w:rPr>
          <w:rFonts w:ascii="SimSun" w:eastAsia="SimSun" w:hAnsi="SimSun" w:cs="SimSun"/>
        </w:rPr>
        <w:t>和专业课成绩总分的</w:t>
      </w:r>
      <w:r>
        <w:rPr>
          <w:rFonts w:ascii="Times New Roman" w:eastAsia="Times New Roman" w:hAnsi="Times New Roman" w:cs="Times New Roman"/>
        </w:rPr>
        <w:t>100%</w:t>
      </w:r>
      <w:r>
        <w:rPr>
          <w:rFonts w:ascii="SimSun" w:eastAsia="SimSun" w:hAnsi="SimSun" w:cs="SimSun"/>
        </w:rPr>
        <w:t>相加所得综合成绩从高分到低分排序，按</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原则择优录取。如有缺额，学校将在填报</w:t>
      </w:r>
      <w:r>
        <w:rPr>
          <w:rFonts w:ascii="Times New Roman" w:eastAsia="Times New Roman" w:hAnsi="Times New Roman" w:cs="Times New Roman"/>
        </w:rPr>
        <w:t>“</w:t>
      </w:r>
      <w:r>
        <w:rPr>
          <w:rFonts w:ascii="SimSun" w:eastAsia="SimSun" w:hAnsi="SimSun" w:cs="SimSun"/>
        </w:rPr>
        <w:t>服从专业（类）调剂</w:t>
      </w:r>
      <w:r>
        <w:rPr>
          <w:rFonts w:ascii="Times New Roman" w:eastAsia="Times New Roman" w:hAnsi="Times New Roman" w:cs="Times New Roman"/>
        </w:rPr>
        <w:t>”</w:t>
      </w:r>
      <w:r>
        <w:rPr>
          <w:rFonts w:ascii="SimSun" w:eastAsia="SimSun" w:hAnsi="SimSun" w:cs="SimSun"/>
        </w:rPr>
        <w:t>的考生中从高到低择优录取。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综合成绩计算公式：综合成绩</w:t>
      </w:r>
      <w:r>
        <w:rPr>
          <w:rFonts w:ascii="Times New Roman" w:eastAsia="Times New Roman" w:hAnsi="Times New Roman" w:cs="Times New Roman"/>
        </w:rPr>
        <w:t>=</w:t>
      </w:r>
      <w:r>
        <w:rPr>
          <w:rFonts w:ascii="SimSun" w:eastAsia="SimSun" w:hAnsi="SimSun" w:cs="SimSun"/>
        </w:rPr>
        <w:t>文化课成绩总分</w:t>
      </w:r>
      <w:r>
        <w:rPr>
          <w:rFonts w:ascii="Times New Roman" w:eastAsia="Times New Roman" w:hAnsi="Times New Roman" w:cs="Times New Roman"/>
        </w:rPr>
        <w:t>×60%+</w:t>
      </w:r>
      <w:r>
        <w:rPr>
          <w:rFonts w:ascii="SimSun" w:eastAsia="SimSun" w:hAnsi="SimSun" w:cs="SimSun"/>
        </w:rPr>
        <w:t>专业课成绩总分</w:t>
      </w:r>
      <w:r>
        <w:rPr>
          <w:rFonts w:ascii="Times New Roman" w:eastAsia="Times New Roman" w:hAnsi="Times New Roman" w:cs="Times New Roman"/>
        </w:rPr>
        <w:t xml:space="preserve">×100%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、学校</w:t>
      </w:r>
      <w:r>
        <w:rPr>
          <w:rFonts w:ascii="Times New Roman" w:eastAsia="Times New Roman" w:hAnsi="Times New Roman" w:cs="Times New Roman"/>
        </w:rPr>
        <w:t>2018</w:t>
      </w:r>
      <w:r>
        <w:rPr>
          <w:rFonts w:ascii="SimSun" w:eastAsia="SimSun" w:hAnsi="SimSun" w:cs="SimSun"/>
        </w:rPr>
        <w:t>年艺术类专业（类）招生按照各省招生考试机构公布的相关文件要求执行。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、综合成绩相同情况下，优先录取文化课成绩总分高的考生，如文化课成绩总分也相同，优先录取外语成绩高的考生。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（三）国家高水平运动队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根据教育部及各省招生考试机构的文件要求，对符合国家高水平运动队录取条件，经学校体育专项测试成绩合格，符合各省级招生考试机构要求并审核确认，在教育部阳光高考信息公开平台公示的考生，按教育部和各省有关高水平运动队招生的规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（四）对口本科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符合对口本科专业招生录取条件的考生，按投档成绩从高到低择优录取。分数相同的情况下，优先录取外语成绩较高的考生。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http://www.jlau.edu.cn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通讯地址：吉林省长春市新城大街</w:t>
      </w:r>
      <w:r>
        <w:rPr>
          <w:rFonts w:ascii="Times New Roman" w:eastAsia="Times New Roman" w:hAnsi="Times New Roman" w:cs="Times New Roman"/>
        </w:rPr>
        <w:t>2888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0431</w:t>
      </w:r>
      <w:r>
        <w:rPr>
          <w:rFonts w:ascii="SimSun" w:eastAsia="SimSun" w:hAnsi="SimSun" w:cs="SimSun"/>
        </w:rPr>
        <w:t>－</w:t>
      </w:r>
      <w:r>
        <w:rPr>
          <w:rFonts w:ascii="Times New Roman" w:eastAsia="Times New Roman" w:hAnsi="Times New Roman" w:cs="Times New Roman"/>
        </w:rPr>
        <w:t xml:space="preserve">84532980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w:t>
      </w:r>
      <w:r>
        <w:rPr>
          <w:rFonts w:ascii="Times New Roman" w:eastAsia="Times New Roman" w:hAnsi="Times New Roman" w:cs="Times New Roman"/>
        </w:rPr>
        <w:t xml:space="preserve"> </w:t>
      </w:r>
      <w:r>
        <w:rPr>
          <w:rFonts w:ascii="SimSun" w:eastAsia="SimSun" w:hAnsi="SimSun" w:cs="SimSun"/>
        </w:rPr>
        <w:t>系</w:t>
      </w:r>
      <w:r>
        <w:rPr>
          <w:rFonts w:ascii="Times New Roman" w:eastAsia="Times New Roman" w:hAnsi="Times New Roman" w:cs="Times New Roman"/>
        </w:rPr>
        <w:t xml:space="preserve"> </w:t>
      </w:r>
      <w:r>
        <w:rPr>
          <w:rFonts w:ascii="SimSun" w:eastAsia="SimSun" w:hAnsi="SimSun" w:cs="SimSun"/>
        </w:rPr>
        <w:t>人：吉林农业大学招生就业工作处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此章程由学校负责解释，本章程未尽事宜，按照国家招生政策及各省招生有关规定执行。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吉林建筑大学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东北师范大学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吉林警察学院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吉林工商学院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吉林艺术学院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吉林体育学院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吉林财经大学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吉林师范大学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3.html" TargetMode="External" /><Relationship Id="rId11" Type="http://schemas.openxmlformats.org/officeDocument/2006/relationships/hyperlink" Target="http://www.gk114.com/a/gxzs/zszc/jilin/2022/0508/22371.html" TargetMode="External" /><Relationship Id="rId12" Type="http://schemas.openxmlformats.org/officeDocument/2006/relationships/hyperlink" Target="http://www.gk114.com/a/gxzs/zszc/jilin/2022/0508/22368.html" TargetMode="External" /><Relationship Id="rId13" Type="http://schemas.openxmlformats.org/officeDocument/2006/relationships/hyperlink" Target="http://www.gk114.com/a/gxzs/zszc/jilin/2022/0508/22366.html" TargetMode="External" /><Relationship Id="rId14" Type="http://schemas.openxmlformats.org/officeDocument/2006/relationships/hyperlink" Target="http://www.gk114.com/a/gxzs/zszc/jilin/2022/0508/22365.html" TargetMode="External" /><Relationship Id="rId15" Type="http://schemas.openxmlformats.org/officeDocument/2006/relationships/hyperlink" Target="http://www.gk114.com/a/gxzs/zszc/jilin/2022/0508/22364.html" TargetMode="External" /><Relationship Id="rId16" Type="http://schemas.openxmlformats.org/officeDocument/2006/relationships/hyperlink" Target="http://www.gk114.com/a/gxzs/zszc/jilin/2022/0508/22362.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19/0221/6515.html" TargetMode="External" /><Relationship Id="rId5" Type="http://schemas.openxmlformats.org/officeDocument/2006/relationships/hyperlink" Target="http://www.gk114.com/a/gxzs/zszc/jilin/2019/0221/6517.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77.html" TargetMode="External" /><Relationship Id="rId8" Type="http://schemas.openxmlformats.org/officeDocument/2006/relationships/hyperlink" Target="http://www.gk114.com/a/gxzs/zszc/jilin/2022/0508/22376.html" TargetMode="External" /><Relationship Id="rId9" Type="http://schemas.openxmlformats.org/officeDocument/2006/relationships/hyperlink" Target="http://www.gk114.com/a/gxzs/zszc/jilin/2022/0508/2237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