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吉林动画学院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w:t>
      </w:r>
      <w:r>
        <w:rPr>
          <w:rFonts w:ascii="Times New Roman" w:eastAsia="Times New Roman" w:hAnsi="Times New Roman" w:cs="Times New Roman"/>
        </w:rPr>
        <w:t>2019</w:t>
      </w:r>
      <w:r>
        <w:rPr>
          <w:rFonts w:ascii="SimSun" w:eastAsia="SimSun" w:hAnsi="SimSun" w:cs="SimSun"/>
        </w:rPr>
        <w:t>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学校全称：吉林动画学院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学校地址：吉林省长春市高新区博识路</w:t>
      </w:r>
      <w:r>
        <w:rPr>
          <w:rFonts w:ascii="Times New Roman" w:eastAsia="Times New Roman" w:hAnsi="Times New Roman" w:cs="Times New Roman"/>
        </w:rPr>
        <w:t>168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文化产业管理专业学费标准为每生每学年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互联网金融专业学费标准为每生每学年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网络与新媒体专业学费标准为每生每学年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戏剧影视文学专业学费标准为每生每学年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戏剧影视导演专业学费标准为每生每学年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戏剧影视美术设计专业学费标准为每生每学年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影视摄影与制作专业学费标准为每生每学年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摄影专业学费标准为每生每学年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产品设计专业学费标准为每生每学年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工艺美术专业学费标准为每生每学年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艺术与科技专业学费标准为每生每学年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录音艺术专业学费标准为每生每学年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21600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动画（影视特效方向，中外合作办学）专业学费标准为每生每学年</w:t>
      </w:r>
      <w:r>
        <w:rPr>
          <w:rFonts w:ascii="Times New Roman" w:eastAsia="Times New Roman" w:hAnsi="Times New Roman" w:cs="Times New Roman"/>
        </w:rPr>
        <w:t>48000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数字媒体艺术专业学费标准为每生每学年</w:t>
      </w:r>
      <w:r>
        <w:rPr>
          <w:rFonts w:ascii="Times New Roman" w:eastAsia="Times New Roman" w:hAnsi="Times New Roman" w:cs="Times New Roman"/>
        </w:rPr>
        <w:t>21600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漫画专业学费标准为每生每学年</w:t>
      </w:r>
      <w:r>
        <w:rPr>
          <w:rFonts w:ascii="Times New Roman" w:eastAsia="Times New Roman" w:hAnsi="Times New Roman" w:cs="Times New Roman"/>
        </w:rPr>
        <w:t>21600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飞行器动力工程专业学费标准为每生每学年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飞行器制造工程专业学费标准为每生每学年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飞行器控制与信息工程专业学费标准为每生每学年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学生完成培养方案要求的教学内容，成绩合格，符合毕业条件，本科毕业生由吉林动画学院颁发国家规定的本科毕业证书。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我校从学费收入中足额提取</w:t>
      </w:r>
      <w:r>
        <w:rPr>
          <w:rFonts w:ascii="Times New Roman" w:eastAsia="Times New Roman" w:hAnsi="Times New Roman" w:cs="Times New Roman"/>
        </w:rPr>
        <w:t>5%</w:t>
      </w:r>
      <w:r>
        <w:rPr>
          <w:rFonts w:ascii="SimSun" w:eastAsia="SimSun" w:hAnsi="SimSun" w:cs="SimSun"/>
        </w:rPr>
        <w:t>的经费用于资助家庭经济困难学生。学校奖助学金激励资助体系包括董事长创业奖学金、校长奖学金、学校奖学金、平台力行奖学金。学校还成立家庭经济困难勤工助学组织</w:t>
      </w:r>
      <w:r>
        <w:rPr>
          <w:rFonts w:ascii="Times New Roman" w:eastAsia="Times New Roman" w:hAnsi="Times New Roman" w:cs="Times New Roman"/>
        </w:rPr>
        <w:t>——</w:t>
      </w:r>
      <w:r>
        <w:rPr>
          <w:rFonts w:ascii="SimSun" w:eastAsia="SimSun" w:hAnsi="SimSun" w:cs="SimSun"/>
        </w:rPr>
        <w:t>阳光社，为部分家庭经济困难学生提供勤工助学岗位。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各专业外语语种不限。学生入学后，只提供英语教学，英语种考生宜报考。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经批准的招收男女生比例的要求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投档原则：按照各省相关政策规定执行；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艺术类专业成绩认可方式：各省各专业认可方式（专业成绩认可校考或统考成绩）参看各省招生主管部门公布的报考指南；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计划调整原则：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投档省份：优先录取进档考生，如某个专业生源不足，则将剩余计划调整到其他专业或其他科类录取。录取结束后计划仍有剩余，则面向社会公开征集。每次向社会征集前，学校会根据生源和录取的实际情况调整所征集专业和科类以及所公布的征集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平行投档省份：优先录取报考我校第一志愿考生，如某个专业生源不足，则将剩余计划调整到其他专业或其他科类录取；第一志愿经过调整录取结束后，如总体计划仍有剩余，学校会根据生源以及录取的实际情况重新调整剩余计划的专业和科类，然后按志愿顺序，接收非第一志愿考生，无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以上如省级招生主管部门政策有特殊规定的，按其有关政策执行。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排名原则：对于进档考生，普通文理类专业按照高考文化分数排名录取；艺术类专业按合成分数排名择优录取（表演专业除外）。对于线上考生一次性全部投档的省份（内蒙古自治区除外），美术设计类专业首先对专业分数或高考文化分数排名占进档考生前（含）</w:t>
      </w:r>
      <w:r>
        <w:rPr>
          <w:rFonts w:ascii="Times New Roman" w:eastAsia="Times New Roman" w:hAnsi="Times New Roman" w:cs="Times New Roman"/>
        </w:rPr>
        <w:t>5%</w:t>
      </w:r>
      <w:r>
        <w:rPr>
          <w:rFonts w:ascii="SimSun" w:eastAsia="SimSun" w:hAnsi="SimSun" w:cs="SimSun"/>
        </w:rPr>
        <w:t>的考生，优先按专业分数或高考文化分数排名录取，其余考生则按合成分排名录取。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同一院校志愿进档考生的专业录取原则：对于进档考生，按</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分数优先、参考志愿、无级差）的原则进行录取；实行从高分到低分按专业志愿顺序依次录取。所有专业志愿都无法满足且服从专业调剂的考生，依次从高分到低分调剂到未录满的专业。所有专业志愿都无法满足且不服从专业调剂或服从调剂但分数未达到调剂标准的考生或服从调剂但不符合未录满专业培养要求的考生，均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排名分数核算办法：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播音与主持艺术专业合成分</w:t>
      </w:r>
      <w:r>
        <w:rPr>
          <w:rFonts w:ascii="Times New Roman" w:eastAsia="Times New Roman" w:hAnsi="Times New Roman" w:cs="Times New Roman"/>
        </w:rPr>
        <w:t>=</w:t>
      </w:r>
      <w:r>
        <w:rPr>
          <w:rFonts w:ascii="SimSun" w:eastAsia="SimSun" w:hAnsi="SimSun" w:cs="SimSun"/>
        </w:rPr>
        <w:t>高考文化分数</w:t>
      </w:r>
      <w:r>
        <w:rPr>
          <w:rFonts w:ascii="Times New Roman" w:eastAsia="Times New Roman" w:hAnsi="Times New Roman" w:cs="Times New Roman"/>
        </w:rPr>
        <w:t>×0.4+</w:t>
      </w:r>
      <w:r>
        <w:rPr>
          <w:rFonts w:ascii="SimSun" w:eastAsia="SimSun" w:hAnsi="SimSun" w:cs="SimSun"/>
        </w:rPr>
        <w:t>专业分数</w:t>
      </w:r>
      <w:r>
        <w:rPr>
          <w:rFonts w:ascii="Times New Roman" w:eastAsia="Times New Roman" w:hAnsi="Times New Roman" w:cs="Times New Roman"/>
        </w:rPr>
        <w:t>×0.6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其他专业合成分（美术设计类专业、部分影视传媒类专业等）</w:t>
      </w:r>
      <w:r>
        <w:rPr>
          <w:rFonts w:ascii="Times New Roman" w:eastAsia="Times New Roman" w:hAnsi="Times New Roman" w:cs="Times New Roman"/>
        </w:rPr>
        <w:t>=</w:t>
      </w:r>
      <w:r>
        <w:rPr>
          <w:rFonts w:ascii="SimSun" w:eastAsia="SimSun" w:hAnsi="SimSun" w:cs="SimSun"/>
        </w:rPr>
        <w:t>高考文化分数</w:t>
      </w:r>
      <w:r>
        <w:rPr>
          <w:rFonts w:ascii="Times New Roman" w:eastAsia="Times New Roman" w:hAnsi="Times New Roman" w:cs="Times New Roman"/>
        </w:rPr>
        <w:t>×0.6+</w:t>
      </w:r>
      <w:r>
        <w:rPr>
          <w:rFonts w:ascii="SimSun" w:eastAsia="SimSun" w:hAnsi="SimSun" w:cs="SimSun"/>
        </w:rPr>
        <w:t>专业分数</w:t>
      </w:r>
      <w:r>
        <w:rPr>
          <w:rFonts w:ascii="Times New Roman" w:eastAsia="Times New Roman" w:hAnsi="Times New Roman" w:cs="Times New Roman"/>
        </w:rPr>
        <w:t>×0.4</w:t>
      </w:r>
      <w:r>
        <w:rPr>
          <w:rFonts w:ascii="SimSun" w:eastAsia="SimSun" w:hAnsi="SimSun" w:cs="SimSun"/>
        </w:rPr>
        <w:t>；（吉林省美术学类与设计学类专业合成总分</w:t>
      </w:r>
      <w:r>
        <w:rPr>
          <w:rFonts w:ascii="Times New Roman" w:eastAsia="Times New Roman" w:hAnsi="Times New Roman" w:cs="Times New Roman"/>
        </w:rPr>
        <w:t>=</w:t>
      </w:r>
      <w:r>
        <w:rPr>
          <w:rFonts w:ascii="SimSun" w:eastAsia="SimSun" w:hAnsi="SimSun" w:cs="SimSun"/>
        </w:rPr>
        <w:t>高考文化分数</w:t>
      </w:r>
      <w:r>
        <w:rPr>
          <w:rFonts w:ascii="Times New Roman" w:eastAsia="Times New Roman" w:hAnsi="Times New Roman" w:cs="Times New Roman"/>
        </w:rPr>
        <w:t>×0.6+</w:t>
      </w:r>
      <w:r>
        <w:rPr>
          <w:rFonts w:ascii="SimSun" w:eastAsia="SimSun" w:hAnsi="SimSun" w:cs="SimSun"/>
        </w:rPr>
        <w:t>专业分数）。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表演专业考生投档后，先按高考文化分数排名，排名进入该专业在该省份招生计划的</w:t>
      </w:r>
      <w:r>
        <w:rPr>
          <w:rFonts w:ascii="Times New Roman" w:eastAsia="Times New Roman" w:hAnsi="Times New Roman" w:cs="Times New Roman"/>
        </w:rPr>
        <w:t>2</w:t>
      </w:r>
      <w:r>
        <w:rPr>
          <w:rFonts w:ascii="SimSun" w:eastAsia="SimSun" w:hAnsi="SimSun" w:cs="SimSun"/>
        </w:rPr>
        <w:t>倍（含），然后再根据招生计划按专业成绩排名择优录取；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同分录取原则：艺术专业排名分数相同的情况下，优先录取相关科目分数高的考生，依次为专业分数、外语、语文（表演专业在专业分数相同情况下，优先录取文化课成绩分数高的考生。文化课成绩相同，优先录取相关科目依次为外语、语文）。文化产业管理、软件工程、网络与新媒体、市场营销、数字媒体技术、互联网金融、飞行器动力工程、飞行器制造工程、飞行器控制与信息工程专业优先录取相关科目依次为数学、外语、语文。广播电视学、广告学专业优先录取相关科目依次为语文、外语、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中外合作办学专业（动画，影视特效方向）招明确有专业志愿的考生，英语语种考生宜报；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内蒙古自治区录取原则：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使用</w:t>
      </w:r>
      <w:r>
        <w:rPr>
          <w:rFonts w:ascii="Times New Roman" w:eastAsia="Times New Roman" w:hAnsi="Times New Roman" w:cs="Times New Roman"/>
        </w:rPr>
        <w:t>“</w:t>
      </w:r>
      <w:r>
        <w:rPr>
          <w:rFonts w:ascii="SimSun" w:eastAsia="SimSun" w:hAnsi="SimSun" w:cs="SimSun"/>
        </w:rPr>
        <w:t>按专业志愿排队录取</w:t>
      </w:r>
      <w:r>
        <w:rPr>
          <w:rFonts w:ascii="Times New Roman" w:eastAsia="Times New Roman" w:hAnsi="Times New Roman" w:cs="Times New Roman"/>
        </w:rPr>
        <w:t>”</w:t>
      </w:r>
      <w:r>
        <w:rPr>
          <w:rFonts w:ascii="SimSun" w:eastAsia="SimSun" w:hAnsi="SimSun" w:cs="SimSun"/>
        </w:rPr>
        <w:t>原则，艺术类专业排序分数如下：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播音与主持艺术专业，按高考文化分数</w:t>
      </w:r>
      <w:r>
        <w:rPr>
          <w:rFonts w:ascii="Times New Roman" w:eastAsia="Times New Roman" w:hAnsi="Times New Roman" w:cs="Times New Roman"/>
        </w:rPr>
        <w:t>×0.4+</w:t>
      </w:r>
      <w:r>
        <w:rPr>
          <w:rFonts w:ascii="SimSun" w:eastAsia="SimSun" w:hAnsi="SimSun" w:cs="SimSun"/>
        </w:rPr>
        <w:t>播音与主持艺术联考成绩</w:t>
      </w:r>
      <w:r>
        <w:rPr>
          <w:rFonts w:ascii="Times New Roman" w:eastAsia="Times New Roman" w:hAnsi="Times New Roman" w:cs="Times New Roman"/>
        </w:rPr>
        <w:t>×0.6</w:t>
      </w:r>
      <w:r>
        <w:rPr>
          <w:rFonts w:ascii="SimSun" w:eastAsia="SimSun" w:hAnsi="SimSun" w:cs="SimSun"/>
        </w:rPr>
        <w:t>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美术与设计学类专业、编导类、音乐类专业：按高考文化分数</w:t>
      </w:r>
      <w:r>
        <w:rPr>
          <w:rFonts w:ascii="Times New Roman" w:eastAsia="Times New Roman" w:hAnsi="Times New Roman" w:cs="Times New Roman"/>
        </w:rPr>
        <w:t>×0.6+</w:t>
      </w:r>
      <w:r>
        <w:rPr>
          <w:rFonts w:ascii="SimSun" w:eastAsia="SimSun" w:hAnsi="SimSun" w:cs="SimSun"/>
        </w:rPr>
        <w:t>美术、编导、音乐类统考（或其他艺术类联考）成绩</w:t>
      </w:r>
      <w:r>
        <w:rPr>
          <w:rFonts w:ascii="Times New Roman" w:eastAsia="Times New Roman" w:hAnsi="Times New Roman" w:cs="Times New Roman"/>
        </w:rPr>
        <w:t>×0.4</w:t>
      </w:r>
      <w:r>
        <w:rPr>
          <w:rFonts w:ascii="SimSun" w:eastAsia="SimSun" w:hAnsi="SimSun" w:cs="SimSun"/>
        </w:rPr>
        <w:t>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表演专业：参照我校录取原则执行。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9. </w:t>
      </w:r>
      <w:r>
        <w:rPr>
          <w:rFonts w:ascii="SimSun" w:eastAsia="SimSun" w:hAnsi="SimSun" w:cs="SimSun"/>
        </w:rPr>
        <w:t>文、理科考生均可报考（个别省份除外，见各省招办公布的文、理招生计划）；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专业下设两个以上（含）专业方向的，入学后按照学校有关规定选择方向学习；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11.</w:t>
      </w:r>
      <w:r>
        <w:rPr>
          <w:rFonts w:ascii="SimSun" w:eastAsia="SimSun" w:hAnsi="SimSun" w:cs="SimSun"/>
        </w:rPr>
        <w:t>以上录取原则与各省招生主管部门相关政策规定不符的，按各省政策规定执行。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http://www2.jlai.edu.cn/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通讯地址：吉林省长春市高新区博识路</w:t>
      </w:r>
      <w:r>
        <w:rPr>
          <w:rFonts w:ascii="Times New Roman" w:eastAsia="Times New Roman" w:hAnsi="Times New Roman" w:cs="Times New Roman"/>
        </w:rPr>
        <w:t>168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0431-87021904</w:t>
      </w:r>
      <w:r>
        <w:rPr>
          <w:rFonts w:ascii="SimSun" w:eastAsia="SimSun" w:hAnsi="SimSun" w:cs="SimSun"/>
        </w:rPr>
        <w:t>、</w:t>
      </w:r>
      <w:r>
        <w:rPr>
          <w:rFonts w:ascii="Times New Roman" w:eastAsia="Times New Roman" w:hAnsi="Times New Roman" w:cs="Times New Roman"/>
        </w:rPr>
        <w:t>87021910</w:t>
      </w:r>
      <w:r>
        <w:rPr>
          <w:rFonts w:ascii="SimSun" w:eastAsia="SimSun" w:hAnsi="SimSun" w:cs="SimSun"/>
        </w:rPr>
        <w:t>、</w:t>
      </w:r>
      <w:r>
        <w:rPr>
          <w:rFonts w:ascii="Times New Roman" w:eastAsia="Times New Roman" w:hAnsi="Times New Roman" w:cs="Times New Roman"/>
        </w:rPr>
        <w:t xml:space="preserve">87011156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联系人：王老师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长春建筑学院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220/21747.html" TargetMode="External" /><Relationship Id="rId11" Type="http://schemas.openxmlformats.org/officeDocument/2006/relationships/hyperlink" Target="http://www.gk114.com/a/gxzs/zszc/liaoning/2021/0606/19771.html" TargetMode="External" /><Relationship Id="rId12" Type="http://schemas.openxmlformats.org/officeDocument/2006/relationships/hyperlink" Target="http://www.gk114.com/a/gxzs/zszc/liaoning/2021/0510/19603.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601.html" TargetMode="External" /><Relationship Id="rId15" Type="http://schemas.openxmlformats.org/officeDocument/2006/relationships/hyperlink" Target="http://www.gk114.com/a/gxzs/zszc/liaoning/2021/0510/19600.html" TargetMode="External" /><Relationship Id="rId16" Type="http://schemas.openxmlformats.org/officeDocument/2006/relationships/hyperlink" Target="http://www.gk114.com/a/gxzs/zszc/liaoning/2021/0510/19599.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9.html" TargetMode="External" /><Relationship Id="rId5" Type="http://schemas.openxmlformats.org/officeDocument/2006/relationships/hyperlink" Target="http://www.gk114.com/a/gxzs/zszc/liaoning/2019/0625/1022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