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吉林外国语大学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学校全称：吉林外国语大学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学校地址：吉林省长春市净月国家高新技术产业开发区净月大街</w:t>
      </w:r>
      <w:r>
        <w:rPr>
          <w:rFonts w:ascii="Times New Roman" w:eastAsia="Times New Roman" w:hAnsi="Times New Roman" w:cs="Times New Roman"/>
        </w:rPr>
        <w:t>3658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学生完成培养方案要求的教学内容，成绩合格，符合毕业条件，本科毕业生由吉林外国语大学颁发国家规定的本科毕业证书。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高校家庭经济困难学生资助政策主要内容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同时，我校从学费收入中足额提取</w:t>
      </w:r>
      <w:r>
        <w:rPr>
          <w:rFonts w:ascii="Times New Roman" w:eastAsia="Times New Roman" w:hAnsi="Times New Roman" w:cs="Times New Roman"/>
        </w:rPr>
        <w:t>5%</w:t>
      </w:r>
      <w:r>
        <w:rPr>
          <w:rFonts w:ascii="SimSun" w:eastAsia="SimSun" w:hAnsi="SimSun" w:cs="SimSun"/>
        </w:rPr>
        <w:t>的经费用于资助家庭经济困难学生。设立了优秀学生奖学金</w:t>
      </w:r>
      <w:r>
        <w:rPr>
          <w:rFonts w:ascii="Times New Roman" w:eastAsia="Times New Roman" w:hAnsi="Times New Roman" w:cs="Times New Roman"/>
        </w:rPr>
        <w:t>(</w:t>
      </w:r>
      <w:r>
        <w:rPr>
          <w:rFonts w:ascii="SimSun" w:eastAsia="SimSun" w:hAnsi="SimSun" w:cs="SimSun"/>
        </w:rPr>
        <w:t>校长奖学金、一、二、三等奖学金</w:t>
      </w:r>
      <w:r>
        <w:rPr>
          <w:rFonts w:ascii="Times New Roman" w:eastAsia="Times New Roman" w:hAnsi="Times New Roman" w:cs="Times New Roman"/>
        </w:rPr>
        <w:t>)</w:t>
      </w:r>
      <w:r>
        <w:rPr>
          <w:rFonts w:ascii="SimSun" w:eastAsia="SimSun" w:hAnsi="SimSun" w:cs="SimSun"/>
        </w:rPr>
        <w:t>、单项奖学金、双学位奖学金、社会奖学金等奖励制度，设立</w:t>
      </w:r>
      <w:r>
        <w:rPr>
          <w:rFonts w:ascii="Times New Roman" w:eastAsia="Times New Roman" w:hAnsi="Times New Roman" w:cs="Times New Roman"/>
        </w:rPr>
        <w:t xml:space="preserve"> “</w:t>
      </w:r>
      <w:r>
        <w:rPr>
          <w:rFonts w:ascii="SimSun" w:eastAsia="SimSun" w:hAnsi="SimSun" w:cs="SimSun"/>
        </w:rPr>
        <w:t>吉外之星</w:t>
      </w:r>
      <w:r>
        <w:rPr>
          <w:rFonts w:ascii="Times New Roman" w:eastAsia="Times New Roman" w:hAnsi="Times New Roman" w:cs="Times New Roman"/>
        </w:rPr>
        <w:t>”</w:t>
      </w:r>
      <w:r>
        <w:rPr>
          <w:rFonts w:ascii="SimSun" w:eastAsia="SimSun" w:hAnsi="SimSun" w:cs="SimSun"/>
        </w:rPr>
        <w:t>十佳大学生、志愿服务个人、精品社团等多项特色个人奖励和集体奖励，设立校内外勤工助学岗位，形成以国家助学贷款、国家奖学金、国家励志奖学金、国家助学金及临时困难补助为主体，校内</w:t>
      </w:r>
      <w:r>
        <w:rPr>
          <w:rFonts w:ascii="Times New Roman" w:eastAsia="Times New Roman" w:hAnsi="Times New Roman" w:cs="Times New Roman"/>
        </w:rPr>
        <w:t>“</w:t>
      </w:r>
      <w:r>
        <w:rPr>
          <w:rFonts w:ascii="SimSun" w:eastAsia="SimSun" w:hAnsi="SimSun" w:cs="SimSun"/>
        </w:rPr>
        <w:t>奖、助、勤、贷、减、免、补</w:t>
      </w:r>
      <w:r>
        <w:rPr>
          <w:rFonts w:ascii="Times New Roman" w:eastAsia="Times New Roman" w:hAnsi="Times New Roman" w:cs="Times New Roman"/>
        </w:rPr>
        <w:t>”</w:t>
      </w:r>
      <w:r>
        <w:rPr>
          <w:rFonts w:ascii="SimSun" w:eastAsia="SimSun" w:hAnsi="SimSun" w:cs="SimSun"/>
        </w:rPr>
        <w:t>为保障的多元化奖励资助体系。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按时提交《高等学校学生及家庭情况调查表》。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汉语国际教育专业、汉语言文学专业、教育学专业、学前教育专业、艺术教育专业、小学教育专业学费标准为每生每学年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会计学专业、电子商务专业、工商管理专业、市场营销专业、旅游管理专业、人力资源管理专业、酒店管理专业学费标准为每生每学年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国际经济与贸易专业、金融学专业、经济学专业学费标准为每生每学年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金融学（中外合作办学）专业学费标准为每生每学年</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五年双语）专业、翻译专业、德语专业、法语专业、西班牙语专业、意大利语专业、葡萄牙语专业、阿拉伯语专业、英语（四年）专业、商务英语专业、日语专业、朝鲜语专业、俄语专业、蒙古语专业、印度尼西亚语专业、波斯语、波兰语、捷克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德语（中外合作办学）专业学费标准为每生每学年</w:t>
      </w:r>
      <w:r>
        <w:rPr>
          <w:rFonts w:ascii="Times New Roman" w:eastAsia="Times New Roman" w:hAnsi="Times New Roman" w:cs="Times New Roman"/>
        </w:rPr>
        <w:t>32000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编辑出版学专业、网络与新媒体专业学费标准为每生每学年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播音与主持艺术专业学费标准为每生每学年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俄语、日语专业统考外语语种不限，其他外国语言文学类专业限英语语种。英语（英德双语、英法双语、英西班牙双语、英日双语、英韩双语）中除英语外的小语种及小语种专业均为零起点培养。金融学（中外合作办学）专业，主干课用英语授课，宜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各专业均不限男女比例。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英语（英德双语）、英语（英法双语）、英语（英西班牙双语）、英语（英日双语）、英语（英韩双语）专业要求英语成绩不低于考生所在省英语科目总分的</w:t>
      </w:r>
      <w:r>
        <w:rPr>
          <w:rFonts w:ascii="Times New Roman" w:eastAsia="Times New Roman" w:hAnsi="Times New Roman" w:cs="Times New Roman"/>
        </w:rPr>
        <w:t>70%</w:t>
      </w:r>
      <w:r>
        <w:rPr>
          <w:rFonts w:ascii="SimSun" w:eastAsia="SimSun" w:hAnsi="SimSun" w:cs="SimSun"/>
        </w:rPr>
        <w:t>；翻译专业要求英语成绩不低于考生所在省英语科目总分的</w:t>
      </w:r>
      <w:r>
        <w:rPr>
          <w:rFonts w:ascii="Times New Roman" w:eastAsia="Times New Roman" w:hAnsi="Times New Roman" w:cs="Times New Roman"/>
        </w:rPr>
        <w:t>70%</w:t>
      </w:r>
      <w:r>
        <w:rPr>
          <w:rFonts w:ascii="SimSun" w:eastAsia="SimSun" w:hAnsi="SimSun" w:cs="SimSun"/>
        </w:rPr>
        <w:t>，语文成绩不低于</w:t>
      </w:r>
      <w:r>
        <w:rPr>
          <w:rFonts w:ascii="Times New Roman" w:eastAsia="Times New Roman" w:hAnsi="Times New Roman" w:cs="Times New Roman"/>
        </w:rPr>
        <w:t>100</w:t>
      </w:r>
      <w:r>
        <w:rPr>
          <w:rFonts w:ascii="SimSun" w:eastAsia="SimSun" w:hAnsi="SimSun" w:cs="SimSun"/>
        </w:rPr>
        <w:t>分（满分</w:t>
      </w:r>
      <w:r>
        <w:rPr>
          <w:rFonts w:ascii="Times New Roman" w:eastAsia="Times New Roman" w:hAnsi="Times New Roman" w:cs="Times New Roman"/>
        </w:rPr>
        <w:t>150</w:t>
      </w:r>
      <w:r>
        <w:rPr>
          <w:rFonts w:ascii="SimSun" w:eastAsia="SimSun" w:hAnsi="SimSun" w:cs="SimSun"/>
        </w:rPr>
        <w:t>分）。英语（英韩双语）专业、朝鲜语专业只招收非朝鲜族考生。蒙古语专业只招收非蒙古族考生。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学校调档比例执行各省（市、自治区）相关规定。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在安排专业时，学校承认各省（市、自治区）招生考试机构制定的照顾政策加分。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高考总分相同的情况下，专业优先，如专业也一致，按照外语、语文、数学、综合成绩的先后顺序，优先录取各科目成绩较高的考生。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普通类专业录取原则：对于进档考生，按照总分由高到低和专业志愿先后顺序进行录取</w:t>
      </w:r>
      <w:r>
        <w:rPr>
          <w:rFonts w:ascii="Times New Roman" w:eastAsia="Times New Roman" w:hAnsi="Times New Roman" w:cs="Times New Roman"/>
        </w:rPr>
        <w:t>,</w:t>
      </w:r>
      <w:r>
        <w:rPr>
          <w:rFonts w:ascii="SimSun" w:eastAsia="SimSun" w:hAnsi="SimSun" w:cs="SimSun"/>
        </w:rPr>
        <w:t>首先根据考生分数由高到低先满足其前三个专业志愿中填写的专业，待所有符合前三个专业考生均被录取后，再满足未录取考生后几个专业志愿；如所有专业志愿都无法满足，服从专业调剂者，将调剂到未录取满额并符合培养要求的专业；不服从专业调剂者或服从调剂但不符合培养相关具体要求的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艺术类专业录取原则：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播音与主持艺术专业：凡有统考或联考规定省份的考生，认可各省统考或联考合格成绩，吉林省、山东省认可其他院校校考合格成绩。按文化课成绩由高分到低分择优录取，文化课成绩相同情况下，统考或联考的省份考生，优先录取专业课成绩高的考生，吉林省、山东省的考生，按照外语、语文、数学、综合成绩的先后顺序，优先录取各科目成绩较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中外合作办学专业录取原则</w:t>
      </w:r>
      <w:r>
        <w:rPr>
          <w:rFonts w:ascii="Times New Roman" w:eastAsia="Times New Roman" w:hAnsi="Times New Roman" w:cs="Times New Roman"/>
        </w:rPr>
        <w:t xml:space="preserve">: </w:t>
      </w:r>
      <w:r>
        <w:rPr>
          <w:rFonts w:ascii="SimSun" w:eastAsia="SimSun" w:hAnsi="SimSun" w:cs="SimSun"/>
        </w:rPr>
        <w:t>金融学（中外合作办学）专业、德语（中外合作办学）专业采取</w:t>
      </w:r>
      <w:r>
        <w:rPr>
          <w:rFonts w:ascii="Times New Roman" w:eastAsia="Times New Roman" w:hAnsi="Times New Roman" w:cs="Times New Roman"/>
        </w:rPr>
        <w:t>“3+1”</w:t>
      </w:r>
      <w:r>
        <w:rPr>
          <w:rFonts w:ascii="SimSun" w:eastAsia="SimSun" w:hAnsi="SimSun" w:cs="SimSun"/>
        </w:rPr>
        <w:t>培养模式，原则上只录取有专业志愿的考生。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江苏省采取</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的原则录取，同分同等级考生专业优先，如专业也一致，按照外语、语文、数学的先后顺序，优先录取各科目成绩较高的考生。对另一门选测科目不作要求，选测科目等级要求不低于</w:t>
      </w:r>
      <w:r>
        <w:rPr>
          <w:rFonts w:ascii="Times New Roman" w:eastAsia="Times New Roman" w:hAnsi="Times New Roman" w:cs="Times New Roman"/>
        </w:rPr>
        <w:t>C</w:t>
      </w:r>
      <w:r>
        <w:rPr>
          <w:rFonts w:ascii="SimSun" w:eastAsia="SimSun" w:hAnsi="SimSun" w:cs="SimSun"/>
        </w:rPr>
        <w:t>级。内蒙古自治区采取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范围内，按专业志愿顺序排队</w:t>
      </w:r>
      <w:r>
        <w:rPr>
          <w:rFonts w:ascii="Times New Roman" w:eastAsia="Times New Roman" w:hAnsi="Times New Roman" w:cs="Times New Roman"/>
        </w:rPr>
        <w:t>”</w:t>
      </w:r>
      <w:r>
        <w:rPr>
          <w:rFonts w:ascii="SimSun" w:eastAsia="SimSun" w:hAnsi="SimSun" w:cs="SimSun"/>
        </w:rPr>
        <w:t>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工商管理、市场营销、人力资源管理专业按工商管理类招生；旅游管理、酒店管理专业按旅游管理类招生；教育学、学前教育、小学教育专业按教育学类招生；学生入学后实行宽口径培养模式，在第二学期末或第三学期末进行专业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www.jisu.edu.cn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通讯地址：吉林省长春市净月大街</w:t>
      </w:r>
      <w:r>
        <w:rPr>
          <w:rFonts w:ascii="Times New Roman" w:eastAsia="Times New Roman" w:hAnsi="Times New Roman" w:cs="Times New Roman"/>
        </w:rPr>
        <w:t>3658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0431-84533585 84533588 84533589 84565054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人：吉林外国语大学招生就业处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大连理工大学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大连理工大学城市学院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沈阳大学二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二一年招生章程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东北财经大学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大连外国语大学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沈阳药科大学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大连医科大学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0"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1/0510/19588.html" TargetMode="External" /><Relationship Id="rId11" Type="http://schemas.openxmlformats.org/officeDocument/2006/relationships/hyperlink" Target="http://www.gk114.com/a/gxzs/zszc/liaoning/2021/0510/19587.html" TargetMode="External" /><Relationship Id="rId12" Type="http://schemas.openxmlformats.org/officeDocument/2006/relationships/hyperlink" Target="http://www.gk114.com/a/gxzs/zszc/liaoning/2021/0510/19585.html" TargetMode="External" /><Relationship Id="rId13" Type="http://schemas.openxmlformats.org/officeDocument/2006/relationships/hyperlink" Target="http://www.gk114.com/a/gxzs/zszc/liaoning/2021/0510/19584.html" TargetMode="External" /><Relationship Id="rId14" Type="http://schemas.openxmlformats.org/officeDocument/2006/relationships/hyperlink" Target="http://www.gk114.com/a/gxzs/zszc/liaoning/2021/0510/19583.html" TargetMode="External" /><Relationship Id="rId15" Type="http://schemas.openxmlformats.org/officeDocument/2006/relationships/hyperlink" Target="http://www.gk114.com/a/gxzs/zszc/liaoning/2021/0510/19582.html" TargetMode="External" /><Relationship Id="rId16" Type="http://schemas.openxmlformats.org/officeDocument/2006/relationships/hyperlink" Target="http://www.gk114.com/a/gxzs/zszc/liaoning/2021/0510/19581.html" TargetMode="External" /><Relationship Id="rId17" Type="http://schemas.openxmlformats.org/officeDocument/2006/relationships/hyperlink" Target="http://www.gk114.com/a/gxzs/zszc/liaoning/2022/0615/22779.html" TargetMode="External" /><Relationship Id="rId18" Type="http://schemas.openxmlformats.org/officeDocument/2006/relationships/hyperlink" Target="http://www.gk114.com/a/gxzs/zszc/liaoning/2021/0606/19771.html" TargetMode="External" /><Relationship Id="rId19" Type="http://schemas.openxmlformats.org/officeDocument/2006/relationships/hyperlink" Target="http://www.gk114.com/a/gxzs/zszc/liaoning/2021/0510/19580.html" TargetMode="External" /><Relationship Id="rId2" Type="http://schemas.openxmlformats.org/officeDocument/2006/relationships/webSettings" Target="webSettings.xml" /><Relationship Id="rId20" Type="http://schemas.openxmlformats.org/officeDocument/2006/relationships/hyperlink" Target="http://www.gk114.com/a/gxzs/zszc/liaoning/2019/0221/6489.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07.html" TargetMode="External" /><Relationship Id="rId5" Type="http://schemas.openxmlformats.org/officeDocument/2006/relationships/hyperlink" Target="http://www.gk114.com/a/gxzs/zszc/liaoning/2019/0625/10209.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401/22038.html" TargetMode="External" /><Relationship Id="rId8" Type="http://schemas.openxmlformats.org/officeDocument/2006/relationships/hyperlink" Target="http://www.gk114.com/a/gxzs/zszc/liaoning/2021/0510/19595.html" TargetMode="External" /><Relationship Id="rId9" Type="http://schemas.openxmlformats.org/officeDocument/2006/relationships/hyperlink" Target="http://www.gk114.com/a/gxzs/zszc/liaoning/2021/0510/195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