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吉林工程技术师范学院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为做好</w:t>
      </w:r>
      <w:r>
        <w:rPr>
          <w:rFonts w:ascii="Times New Roman" w:eastAsia="Times New Roman" w:hAnsi="Times New Roman" w:cs="Times New Roman"/>
        </w:rPr>
        <w:t>2019</w:t>
      </w:r>
      <w:r>
        <w:rPr>
          <w:rFonts w:ascii="SimSun" w:eastAsia="SimSun" w:hAnsi="SimSun" w:cs="SimSun"/>
        </w:rPr>
        <w:t>年学校招生工作，依据《中华人民共和国教育法》、《中华人民共和国高等教育法》等法律法规以及教育部有关规定，特制定本章程。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本章程适用于学校</w:t>
      </w:r>
      <w:r>
        <w:rPr>
          <w:rFonts w:ascii="Times New Roman" w:eastAsia="Times New Roman" w:hAnsi="Times New Roman" w:cs="Times New Roman"/>
        </w:rPr>
        <w:t>2019</w:t>
      </w:r>
      <w:r>
        <w:rPr>
          <w:rFonts w:ascii="SimSun" w:eastAsia="SimSun" w:hAnsi="SimSun" w:cs="SimSun"/>
        </w:rPr>
        <w:t>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学校全称：吉林工程技术师范学院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主校区地址：吉林省长春市宽城区凯旋路</w:t>
      </w:r>
      <w:r>
        <w:rPr>
          <w:rFonts w:ascii="Times New Roman" w:eastAsia="Times New Roman" w:hAnsi="Times New Roman" w:cs="Times New Roman"/>
        </w:rPr>
        <w:t>3050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高新校区地址：吉林省长春市高新开发区大学城学苑街</w:t>
      </w:r>
      <w:r>
        <w:rPr>
          <w:rFonts w:ascii="Times New Roman" w:eastAsia="Times New Roman" w:hAnsi="Times New Roman" w:cs="Times New Roman"/>
        </w:rPr>
        <w:t>219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长德校区地址：吉林省长春市长德新区。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汉语言文学专业学费标准为每生每学年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教育学专业学费标准为每生每学年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学前教育专业学费标准为每生每学年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生物工程专业学费标准为每生每学年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食品科学与工程专业学费标准为每生每学年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食品质量与安全专业学费标准为每生每学年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食品营养与检验教育专业学费标准为每生每学年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汽车服务工程（校企合作）专业学费标准为每生每学年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车辆工程专业专业学费标准为每生每学年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飞行器设计与工程专业学费标准为每生每学年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财务管理（校企合作）专业学费标准为每生每学年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市场营销专业学费标准为每生每学年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旅游管理专业学费标准为每生每学年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行政管理专业学费标准为每生每学年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物流管理专业学费标准为每生每学年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数学与应用数学专业学费标准为每生每学年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工业设计专业学费标准为每生每学年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材料成型及控制工程专业学费标准为每生每学年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机械设计制造及其自动化（校企合作）专业学费标准为每生每学年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机械电子工程专业学费标准为每生每学年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电子商务专业学费标准为每生每学年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人力资源管理专业学费标准为每生每学年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化学工程与工业生物工程专业学费标准为每生每学年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国际经济与贸易专业学费标准为每生每学年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投资学专业学费标准为每生每学年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通信工程专业学费标准为每生每学年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电子信息工程专业学费标准为每生每学年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计算机科学与技术专业学费标准为每生每学年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软件工程专业学费标准为每生每学年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数字媒体技术专业学费标准为每生每学年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数据科学与大数据技术专业学费标准为每生每学年</w:t>
      </w:r>
      <w:r>
        <w:rPr>
          <w:rFonts w:ascii="Times New Roman" w:eastAsia="Times New Roman" w:hAnsi="Times New Roman" w:cs="Times New Roman"/>
        </w:rPr>
        <w:t>4400</w:t>
      </w:r>
      <w:r>
        <w:rPr>
          <w:rFonts w:ascii="SimSun" w:eastAsia="SimSun" w:hAnsi="SimSun" w:cs="SimSun"/>
        </w:rPr>
        <w:t>元；自动化专业学费标准为每生每学年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电气工程及其自动化（校企合作）专业学费标准为每生每学年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电气工程及其自动化（中外合作办学）专业学费标准为每生每学年</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测控技术与仪器专业学费标准为每生每学年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机器人工程专业学费标准为每生每学年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光电信息科学与工程专业学费标准为每生每学年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轨道交通信号与控制专业学费标准为每生每学年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英语专业学费标准为每生每学年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德语专业学费标准为每生每学年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编辑出版学专业学费标准为每生每学年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动画（中外合作办学）专业学费标准为每生每学年</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网络与新媒体专业学费标准为每生每学年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表演（校企合作）专业学费标准为每生每学年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服装设计与工程专业学费标准为每生每学年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服装与服饰设计专业学费标准为每生每学年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工艺美术专业学费标准为每生每学年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视觉传达设计专业学费标准为每生每学年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环境设计专业学费标准为每生每学年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美术学专业学费标准为每生每学年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工商管理类（行政管理、市场营销、旅游管理、人力资源管理）专业学费标准为每生每学年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汽车电子技术专业学费标准为每生每学年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物流管理专业学费标准为每生每学年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机电一体化技术专业学费标准为每生每学年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会计专业学费标准为每生每学年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电子商务专业学费标准为每生每学年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计算机应用技术专业学费标准为每生每学年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电气自动化技术专业学费标准为每生每学年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汽车检测与维修技术专业学费标准为每生每学年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新能源汽车技术专业学费标准为每生每学年</w:t>
      </w:r>
      <w:r>
        <w:rPr>
          <w:rFonts w:ascii="Times New Roman" w:eastAsia="Times New Roman" w:hAnsi="Times New Roman" w:cs="Times New Roman"/>
        </w:rPr>
        <w:t>[</w:t>
      </w:r>
      <w:r>
        <w:rPr>
          <w:rFonts w:ascii="SimSun" w:eastAsia="SimSun" w:hAnsi="SimSun" w:cs="SimSun"/>
        </w:rPr>
        <w:t>学费标准待定，以吉林省物价部门审核标准收取</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空中乘务专业学费标准为每生每学年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服装与服饰设计专业学费标准为每生每学年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学生完成培养方案要求的教学内容，成绩合格，符合毕业条件，本科毕业生由吉林工程技术师范学院颁发国家规定的本科毕业证书；高职毕业生由吉林工程技术师范学院颁发国家规定的专科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国家及学校资助政策主要内容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同时，我校从事业收入中足额提取</w:t>
      </w:r>
      <w:r>
        <w:rPr>
          <w:rFonts w:ascii="Times New Roman" w:eastAsia="Times New Roman" w:hAnsi="Times New Roman" w:cs="Times New Roman"/>
        </w:rPr>
        <w:t>4 %</w:t>
      </w:r>
      <w:r>
        <w:rPr>
          <w:rFonts w:ascii="SimSun" w:eastAsia="SimSun" w:hAnsi="SimSun" w:cs="SimSun"/>
        </w:rPr>
        <w:t>的经费用于资助家庭经济困难学生。通过设立校内奖学金、特困生补助、勤工助学岗位等校内资助，结合静文奖学金等校外资助，全力保障考入我校的学生顺利完成学业。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外国语言文学类专业英语、德语专业只招收英语语种考生，其他专业无特殊要求。学校公共外语开设英语、日语，其他语种考生请慎重报考。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、我校执行国家及各省、市、区招生录取相关政策，投档比例按生源省份要求执行。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院校志愿：对按顺序志愿投档的省份，首先录取第一志愿考生，当第一志愿生源不足时，按未录满的专业（类）计划补缺录取其他志愿考生。对实行平行志愿的省份，首先录取先投档的考生，未录满的专业（类）计划录取征集志愿投档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、专业（类）志愿：进档考生专业（类）确定采取</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方式，专业（类）志愿无级差要求。学校承认各省级招生考试机构制定的加分政策，录取以高考总分成绩排序，加分考生按加分后成绩排序。同等条件下，按单科顺序及分数从高到低排序。文科类专业以文综、语文、外语、数学为顺序，科目成绩高者优先录取；理科类专业以理综、数学、外语、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未能满足专业（类）安排条件的考生，如服从专业（类）调剂，可调剂到未满专业（类）；如不服从专业（类）调剂，则予以退档。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所有专业（类）调剂考生的优先级均低于有专业（类）志愿的考生。中外合作办学专业及空中乘务专业只录取有专业志愿考生。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、高考改革省份按相关政策执行。江苏省考生学业水平测试选测科目等级要求</w:t>
      </w:r>
      <w:r>
        <w:rPr>
          <w:rFonts w:ascii="Times New Roman" w:eastAsia="Times New Roman" w:hAnsi="Times New Roman" w:cs="Times New Roman"/>
        </w:rPr>
        <w:t>“BC”</w:t>
      </w:r>
      <w:r>
        <w:rPr>
          <w:rFonts w:ascii="SimSun" w:eastAsia="SimSun" w:hAnsi="SimSun" w:cs="SimSun"/>
        </w:rPr>
        <w:t>及以上，按照先</w:t>
      </w:r>
      <w:r>
        <w:rPr>
          <w:rFonts w:ascii="Times New Roman" w:eastAsia="Times New Roman" w:hAnsi="Times New Roman" w:cs="Times New Roman"/>
        </w:rPr>
        <w:t>“</w:t>
      </w:r>
      <w:r>
        <w:rPr>
          <w:rFonts w:ascii="SimSun" w:eastAsia="SimSun" w:hAnsi="SimSun" w:cs="SimSun"/>
        </w:rPr>
        <w:t>分数后等级</w:t>
      </w:r>
      <w:r>
        <w:rPr>
          <w:rFonts w:ascii="Times New Roman" w:eastAsia="Times New Roman" w:hAnsi="Times New Roman" w:cs="Times New Roman"/>
        </w:rPr>
        <w:t>”</w:t>
      </w:r>
      <w:r>
        <w:rPr>
          <w:rFonts w:ascii="SimSun" w:eastAsia="SimSun" w:hAnsi="SimSun" w:cs="SimSun"/>
        </w:rPr>
        <w:t>的原则安排录取专业（类），等级优先顺序为：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A+C</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AC</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B+C</w:t>
      </w:r>
      <w:r>
        <w:rPr>
          <w:rFonts w:ascii="SimSun" w:eastAsia="SimSun" w:hAnsi="SimSun" w:cs="SimSun"/>
        </w:rPr>
        <w:t>、</w:t>
      </w:r>
      <w:r>
        <w:rPr>
          <w:rFonts w:ascii="Times New Roman" w:eastAsia="Times New Roman" w:hAnsi="Times New Roman" w:cs="Times New Roman"/>
        </w:rPr>
        <w:t>BC</w:t>
      </w:r>
      <w:r>
        <w:rPr>
          <w:rFonts w:ascii="SimSun" w:eastAsia="SimSun" w:hAnsi="SimSun" w:cs="SimSun"/>
        </w:rPr>
        <w:t>。若出现同分同等级情况，文科考生以语文成绩（含附加分）高者优先，理科考生以数学成绩（含附加分）高者优先。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、空中乘务专业录取原则：吉林省、河北省及江西省考生凭我校表演专业校考合格证（以下称</w:t>
      </w:r>
      <w:r>
        <w:rPr>
          <w:rFonts w:ascii="Times New Roman" w:eastAsia="Times New Roman" w:hAnsi="Times New Roman" w:cs="Times New Roman"/>
        </w:rPr>
        <w:t>“</w:t>
      </w:r>
      <w:r>
        <w:rPr>
          <w:rFonts w:ascii="SimSun" w:eastAsia="SimSun" w:hAnsi="SimSun" w:cs="SimSun"/>
        </w:rPr>
        <w:t>专业合格</w:t>
      </w:r>
      <w:r>
        <w:rPr>
          <w:rFonts w:ascii="Times New Roman" w:eastAsia="Times New Roman" w:hAnsi="Times New Roman" w:cs="Times New Roman"/>
        </w:rPr>
        <w:t>”</w:t>
      </w:r>
      <w:r>
        <w:rPr>
          <w:rFonts w:ascii="SimSun" w:eastAsia="SimSun" w:hAnsi="SimSun" w:cs="SimSun"/>
        </w:rPr>
        <w:t>），且一志愿报考我校空中乘务专业优先录取。一志愿</w:t>
      </w:r>
      <w:r>
        <w:rPr>
          <w:rFonts w:ascii="Times New Roman" w:eastAsia="Times New Roman" w:hAnsi="Times New Roman" w:cs="Times New Roman"/>
        </w:rPr>
        <w:t>“</w:t>
      </w:r>
      <w:r>
        <w:rPr>
          <w:rFonts w:ascii="SimSun" w:eastAsia="SimSun" w:hAnsi="SimSun" w:cs="SimSun"/>
        </w:rPr>
        <w:t>专业合格</w:t>
      </w:r>
      <w:r>
        <w:rPr>
          <w:rFonts w:ascii="Times New Roman" w:eastAsia="Times New Roman" w:hAnsi="Times New Roman" w:cs="Times New Roman"/>
        </w:rPr>
        <w:t>”</w:t>
      </w:r>
      <w:r>
        <w:rPr>
          <w:rFonts w:ascii="SimSun" w:eastAsia="SimSun" w:hAnsi="SimSun" w:cs="SimSun"/>
        </w:rPr>
        <w:t>考生生源不足时，按照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原则录取其他考生。考生毕业后若从事航空、高铁等行业相关工作，身体条件须符合该行业相关标准，请考生慎重报考。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、对口升学考生录取办法参照《吉林工程技术师范学院</w:t>
      </w:r>
      <w:r>
        <w:rPr>
          <w:rFonts w:ascii="Times New Roman" w:eastAsia="Times New Roman" w:hAnsi="Times New Roman" w:cs="Times New Roman"/>
        </w:rPr>
        <w:t>2019</w:t>
      </w:r>
      <w:r>
        <w:rPr>
          <w:rFonts w:ascii="SimSun" w:eastAsia="SimSun" w:hAnsi="SimSun" w:cs="SimSun"/>
        </w:rPr>
        <w:t>年高职高专分类考试招生章程》。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、按专业类录取的学生，依据《吉林工程技术师范学院大类招生专业分流实施办法》（考生可通过登录我校网站查看），第</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学期学生修读完成本学科大类培养方案规定基础课程和专业基础课程，并达到相关规定要求，于第</w:t>
      </w:r>
      <w:r>
        <w:rPr>
          <w:rFonts w:ascii="Times New Roman" w:eastAsia="Times New Roman" w:hAnsi="Times New Roman" w:cs="Times New Roman"/>
        </w:rPr>
        <w:t>3</w:t>
      </w:r>
      <w:r>
        <w:rPr>
          <w:rFonts w:ascii="SimSun" w:eastAsia="SimSun" w:hAnsi="SimSun" w:cs="SimSun"/>
        </w:rPr>
        <w:t>学期分流到相应专业继续学习。专业分流当年，学校公布招生大类所含各专业分流计划，依据学生第</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学期必修课（包含理论课程和实践课程）学习成绩排名及个人填报志愿次序进行专业分流，即以</w:t>
      </w:r>
      <w:r>
        <w:rPr>
          <w:rFonts w:ascii="Times New Roman" w:eastAsia="Times New Roman" w:hAnsi="Times New Roman" w:cs="Times New Roman"/>
        </w:rPr>
        <w:t>“</w:t>
      </w:r>
      <w:r>
        <w:rPr>
          <w:rFonts w:ascii="SimSun" w:eastAsia="SimSun" w:hAnsi="SimSun" w:cs="SimSun"/>
        </w:rPr>
        <w:t>成绩优先、遵循志愿</w:t>
      </w:r>
      <w:r>
        <w:rPr>
          <w:rFonts w:ascii="Times New Roman" w:eastAsia="Times New Roman" w:hAnsi="Times New Roman" w:cs="Times New Roman"/>
        </w:rPr>
        <w:t>”</w:t>
      </w:r>
      <w:r>
        <w:rPr>
          <w:rFonts w:ascii="SimSun" w:eastAsia="SimSun" w:hAnsi="SimSun" w:cs="SimSun"/>
        </w:rPr>
        <w:t>原则。对分流后不足</w:t>
      </w:r>
      <w:r>
        <w:rPr>
          <w:rFonts w:ascii="Times New Roman" w:eastAsia="Times New Roman" w:hAnsi="Times New Roman" w:cs="Times New Roman"/>
        </w:rPr>
        <w:t>20</w:t>
      </w:r>
      <w:r>
        <w:rPr>
          <w:rFonts w:ascii="SimSun" w:eastAsia="SimSun" w:hAnsi="SimSun" w:cs="SimSun"/>
        </w:rPr>
        <w:t>人的专业，原则上由学校专业建设委员会确定是否停止或暂缓招生，学生须在其他专业进行分流。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按专业录取的学生，不参与专业分流。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凡报考我校艺术类专业考生，参加全国普通高等学校招生统一考试，文化课成绩须通过考生所在省份艺术类专业相应省控分数线，设置统考省份考生须通过该省艺术类专业统考本科合格线。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我校组织艺术类专业校考省份，考生须取得我校艺术类校考合格证方可报考我校艺术类相应专业，不允许跨省报考。动画（中外合作办学）专业承认各省美术、设计类统考成绩。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进入投档分数线的艺术类考生按照综合成绩排序，从高到低、择优录取。美术、设计类专业综合成绩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×60%+</w:t>
      </w:r>
      <w:r>
        <w:rPr>
          <w:rFonts w:ascii="SimSun" w:eastAsia="SimSun" w:hAnsi="SimSun" w:cs="SimSun"/>
        </w:rPr>
        <w:t>专业课成绩</w:t>
      </w:r>
      <w:r>
        <w:rPr>
          <w:rFonts w:ascii="Times New Roman" w:eastAsia="Times New Roman" w:hAnsi="Times New Roman" w:cs="Times New Roman"/>
        </w:rPr>
        <w:t>×100%</w:t>
      </w:r>
      <w:r>
        <w:rPr>
          <w:rFonts w:ascii="SimSun" w:eastAsia="SimSun" w:hAnsi="SimSun" w:cs="SimSun"/>
        </w:rPr>
        <w:t>；表演专业综合成绩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专业课成绩</w:t>
      </w:r>
      <w:r>
        <w:rPr>
          <w:rFonts w:ascii="Times New Roman" w:eastAsia="Times New Roman" w:hAnsi="Times New Roman" w:cs="Times New Roman"/>
        </w:rPr>
        <w:t>×100%</w:t>
      </w:r>
      <w:r>
        <w:rPr>
          <w:rFonts w:ascii="SimSun" w:eastAsia="SimSun" w:hAnsi="SimSun" w:cs="SimSun"/>
        </w:rPr>
        <w:t>。设置校考省份</w:t>
      </w:r>
      <w:r>
        <w:rPr>
          <w:rFonts w:ascii="Times New Roman" w:eastAsia="Times New Roman" w:hAnsi="Times New Roman" w:cs="Times New Roman"/>
        </w:rPr>
        <w:t>“</w:t>
      </w:r>
      <w:r>
        <w:rPr>
          <w:rFonts w:ascii="SimSun" w:eastAsia="SimSun" w:hAnsi="SimSun" w:cs="SimSun"/>
        </w:rPr>
        <w:t>专业课成绩</w:t>
      </w:r>
      <w:r>
        <w:rPr>
          <w:rFonts w:ascii="Times New Roman" w:eastAsia="Times New Roman" w:hAnsi="Times New Roman" w:cs="Times New Roman"/>
        </w:rPr>
        <w:t>”</w:t>
      </w:r>
      <w:r>
        <w:rPr>
          <w:rFonts w:ascii="SimSun" w:eastAsia="SimSun" w:hAnsi="SimSun" w:cs="SimSun"/>
        </w:rPr>
        <w:t>为我校相应专业校考成绩；其他省份</w:t>
      </w:r>
      <w:r>
        <w:rPr>
          <w:rFonts w:ascii="Times New Roman" w:eastAsia="Times New Roman" w:hAnsi="Times New Roman" w:cs="Times New Roman"/>
        </w:rPr>
        <w:t>“</w:t>
      </w:r>
      <w:r>
        <w:rPr>
          <w:rFonts w:ascii="SimSun" w:eastAsia="SimSun" w:hAnsi="SimSun" w:cs="SimSun"/>
        </w:rPr>
        <w:t>专业课成绩</w:t>
      </w:r>
      <w:r>
        <w:rPr>
          <w:rFonts w:ascii="Times New Roman" w:eastAsia="Times New Roman" w:hAnsi="Times New Roman" w:cs="Times New Roman"/>
        </w:rPr>
        <w:t>”</w:t>
      </w:r>
      <w:r>
        <w:rPr>
          <w:rFonts w:ascii="SimSun" w:eastAsia="SimSun" w:hAnsi="SimSun" w:cs="SimSun"/>
        </w:rPr>
        <w:t>为该省相应专业统考成绩。综合成绩相同时，设置校考省份优先录取相应专业校考成绩高者，其他省份优先录取相应专业统考成绩高者；若专业课成绩相同，按文化课单科顺序及分数从高到低排序，招生省份有相关规定按照要求执行，若无规定，艺术文类和艺术不分文理类以文综、语文、外语、数学为顺序，科目成绩高者优先录取；艺术理类以理综、数学、外语、语文为顺序，科目成绩高者优先录取。无语种和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新生入学后，学校按照国家有关规定对新生进行复查，如有舞弊行为的考生，取消其入学资格。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www.jlenu.edu.cn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通讯地址：吉林省长春市宽城区凯旋路</w:t>
      </w:r>
      <w:r>
        <w:rPr>
          <w:rFonts w:ascii="Times New Roman" w:eastAsia="Times New Roman" w:hAnsi="Times New Roman" w:cs="Times New Roman"/>
        </w:rPr>
        <w:t>3050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0431-86908039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人：朴金哲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本章程由学校负责解释，未尽事宜按照国家招生政策执行。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白城师范学院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1.html" TargetMode="External" /><Relationship Id="rId12" Type="http://schemas.openxmlformats.org/officeDocument/2006/relationships/hyperlink" Target="http://www.gk114.com/a/gxzs/zszc/jilin/2022/0508/22368.html" TargetMode="External" /><Relationship Id="rId13" Type="http://schemas.openxmlformats.org/officeDocument/2006/relationships/hyperlink" Target="http://www.gk114.com/a/gxzs/zszc/jilin/2022/0508/22366.html" TargetMode="External" /><Relationship Id="rId14" Type="http://schemas.openxmlformats.org/officeDocument/2006/relationships/hyperlink" Target="http://www.gk114.com/a/gxzs/zszc/jilin/2022/0508/22365.html" TargetMode="External" /><Relationship Id="rId15" Type="http://schemas.openxmlformats.org/officeDocument/2006/relationships/hyperlink" Target="http://www.gk114.com/a/gxzs/zszc/jilin/2022/0508/22364.html" TargetMode="External" /><Relationship Id="rId16" Type="http://schemas.openxmlformats.org/officeDocument/2006/relationships/hyperlink" Target="http://www.gk114.com/a/gxzs/zszc/jilin/2022/0508/2236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80.html" TargetMode="External" /><Relationship Id="rId5" Type="http://schemas.openxmlformats.org/officeDocument/2006/relationships/hyperlink" Target="http://www.gk114.com/a/gxzs/zszc/jilin/2019/0627/10282.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