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吉林工程职业学院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学校全称：吉林工程职业学院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学校地址：吉林省四平市铁东区长发路</w:t>
      </w:r>
      <w:r>
        <w:rPr>
          <w:rFonts w:ascii="Times New Roman" w:eastAsia="Times New Roman" w:hAnsi="Times New Roman" w:cs="Times New Roman"/>
        </w:rPr>
        <w:t>1299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高等职业教育（专科）专业：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工程造价专业学费标准为每生每学年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建筑工程技术专业学费标准为每生每学年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建设工程管理专业学费标准为每生每学年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动漫制作技术专业学费标准为每生每学年</w:t>
      </w:r>
      <w:r>
        <w:rPr>
          <w:rFonts w:ascii="Times New Roman" w:eastAsia="Times New Roman" w:hAnsi="Times New Roman" w:cs="Times New Roman"/>
        </w:rPr>
        <w:t>8500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新能源汽车技术专业学费标准为每生每学年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道路桥梁工程技术专业学费标准为每生每学年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农业生物技术专业学费标准为每生每学年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计算机网络技术专业学费标准为每生每学年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畜牧兽医专业学费标准为每生每学年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药品生产技术专业学费标准为每生每学年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汽车电子技术专业学费标准为每生每学年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高速铁路客运乘务专业学费标准为每生每学年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农业装备应用技术专业学费标准为每生每学年</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旅游管理专业学费标准为每生每学年</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工业机器人技术专业学费标准为每生每学年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移动通信技术专业学费标准为每生每学年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数字媒体应用技术专业学费标准为每生每学年</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农产品加工与质量检测专业学费标准为每生每学年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食品营养与检测专业学费标准为每生每学年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粮食工程技术专业学费标准为每生每学年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汽车制造与装配技术专业学费标准为每生每学年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汽车检测与维修技术专业学费标准为每生每学年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汽车营销与服务专业学费标准为每生每学年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生物制药技术专业学费标准为每生每学年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宠物临床诊疗技术专业学费标准为每生每学年</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康复治疗技术专业学费标准为每生每学年</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食品加工技术（校企合作办学）专业学费标准为每生每学年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   </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国际邮轮乘务管理（校企合作办学）专业学费标准为每生每学年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   </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电气自动化技术（校企合作办学）专业学费标准为每生每学年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   </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机械设计与制造（校企合作办学）专业学费标准为每生每学年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   </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机电一体化技术（校企合作办学）专业学费标准为每生每学年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   </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数控技术（校企合作办学）专业学费标准为每生每学年</w:t>
      </w:r>
      <w:r>
        <w:rPr>
          <w:rFonts w:ascii="Times New Roman" w:eastAsia="Times New Roman" w:hAnsi="Times New Roman" w:cs="Times New Roman"/>
        </w:rPr>
        <w:t>[</w:t>
      </w:r>
      <w:r>
        <w:rPr>
          <w:rFonts w:ascii="SimSun" w:eastAsia="SimSun" w:hAnsi="SimSun" w:cs="SimSun"/>
        </w:rPr>
        <w:t>学费标准待定，以吉林省物价部门最新审核标准收取</w:t>
      </w:r>
      <w:r>
        <w:rPr>
          <w:rFonts w:ascii="Times New Roman" w:eastAsia="Times New Roman" w:hAnsi="Times New Roman" w:cs="Times New Roman"/>
        </w:rPr>
        <w:t>]   </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休闲农业专业学费标准为每生每学年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园艺技术专业学费标准为每生每学年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宠物养护与驯导专业学费标准为每生每学年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老年保健与管理专业学费标准为每生每学年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家政服务与管理专业学费标准为每生每学年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学生完成培养方案要求的教学内容，成绩合格，符合毕业条件，高职毕业生由吉林工程职业学院颁发国家规定的专科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为帮助家庭经济困难学生顺利完成学业，我校从事业收入中足额提取</w:t>
      </w:r>
      <w:r>
        <w:rPr>
          <w:rFonts w:ascii="Times New Roman" w:eastAsia="Times New Roman" w:hAnsi="Times New Roman" w:cs="Times New Roman"/>
        </w:rPr>
        <w:t>4%</w:t>
      </w:r>
      <w:r>
        <w:rPr>
          <w:rFonts w:ascii="SimSun" w:eastAsia="SimSun" w:hAnsi="SimSun" w:cs="SimSun"/>
        </w:rPr>
        <w:t>的经费用于资助家庭经济困难学生，学校建立了包括</w:t>
      </w:r>
      <w:r>
        <w:rPr>
          <w:rFonts w:ascii="Times New Roman" w:eastAsia="Times New Roman" w:hAnsi="Times New Roman" w:cs="Times New Roman"/>
        </w:rPr>
        <w:t>“</w:t>
      </w:r>
      <w:r>
        <w:rPr>
          <w:rFonts w:ascii="SimSun" w:eastAsia="SimSun" w:hAnsi="SimSun" w:cs="SimSun"/>
        </w:rPr>
        <w:t>奖、助、补、减、缓</w:t>
      </w:r>
      <w:r>
        <w:rPr>
          <w:rFonts w:ascii="Times New Roman" w:eastAsia="Times New Roman" w:hAnsi="Times New Roman" w:cs="Times New Roman"/>
        </w:rPr>
        <w:t>”</w:t>
      </w:r>
      <w:r>
        <w:rPr>
          <w:rFonts w:ascii="SimSun" w:eastAsia="SimSun" w:hAnsi="SimSun" w:cs="SimSun"/>
        </w:rPr>
        <w:t>的资助体系，一方面，通过奖励制度肯定学生的个人价值，激励学生奋发进取；另一方面，通过勤工助学、困难补助、学费减免等措施，为学生提供生活保障，帮助家庭经济困难学生顺利完成学业，早日成才。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（一）奖</w:t>
      </w:r>
      <w:r>
        <w:rPr>
          <w:rFonts w:ascii="Times New Roman" w:eastAsia="Times New Roman" w:hAnsi="Times New Roman" w:cs="Times New Roman"/>
        </w:rPr>
        <w:t xml:space="preserve"> </w:t>
      </w:r>
      <w:r>
        <w:rPr>
          <w:rFonts w:ascii="SimSun" w:eastAsia="SimSun" w:hAnsi="SimSun" w:cs="SimSun"/>
        </w:rPr>
        <w:t>除国家各项奖学金、吉林省政府奖学金外，学校设立优秀学生奖学金：每学期评定一次，一等奖学金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人，评定比例为</w:t>
      </w:r>
      <w:r>
        <w:rPr>
          <w:rFonts w:ascii="Times New Roman" w:eastAsia="Times New Roman" w:hAnsi="Times New Roman" w:cs="Times New Roman"/>
        </w:rPr>
        <w:t>2.5%</w:t>
      </w:r>
      <w:r>
        <w:rPr>
          <w:rFonts w:ascii="SimSun" w:eastAsia="SimSun" w:hAnsi="SimSun" w:cs="SimSun"/>
        </w:rPr>
        <w:t>；二等奖</w:t>
      </w:r>
      <w:r>
        <w:rPr>
          <w:rFonts w:ascii="Times New Roman" w:eastAsia="Times New Roman" w:hAnsi="Times New Roman" w:cs="Times New Roman"/>
        </w:rPr>
        <w:t>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人，评定比例为</w:t>
      </w:r>
      <w:r>
        <w:rPr>
          <w:rFonts w:ascii="Times New Roman" w:eastAsia="Times New Roman" w:hAnsi="Times New Roman" w:cs="Times New Roman"/>
        </w:rPr>
        <w:t>5%</w:t>
      </w:r>
      <w:r>
        <w:rPr>
          <w:rFonts w:ascii="SimSun" w:eastAsia="SimSun" w:hAnsi="SimSun" w:cs="SimSun"/>
        </w:rPr>
        <w:t>；三等奖学金</w:t>
      </w:r>
      <w:r>
        <w:rPr>
          <w:rFonts w:ascii="Times New Roman" w:eastAsia="Times New Roman" w:hAnsi="Times New Roman" w:cs="Times New Roman"/>
        </w:rPr>
        <w:t>100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人，评定比例为</w:t>
      </w:r>
      <w:r>
        <w:rPr>
          <w:rFonts w:ascii="Times New Roman" w:eastAsia="Times New Roman" w:hAnsi="Times New Roman" w:cs="Times New Roman"/>
        </w:rPr>
        <w:t>12.5%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（二）助</w:t>
      </w:r>
      <w:r>
        <w:rPr>
          <w:rFonts w:ascii="Times New Roman" w:eastAsia="Times New Roman" w:hAnsi="Times New Roman" w:cs="Times New Roman"/>
        </w:rPr>
        <w:t xml:space="preserve"> </w:t>
      </w:r>
      <w:r>
        <w:rPr>
          <w:rFonts w:ascii="SimSun" w:eastAsia="SimSun" w:hAnsi="SimSun" w:cs="SimSun"/>
        </w:rPr>
        <w:t>学校拨专款设立勤工助学基金，鼓励学生参加多种形式的勤工助学活动。参加勤工助学的学生可获得每月</w:t>
      </w:r>
      <w:r>
        <w:rPr>
          <w:rFonts w:ascii="Times New Roman" w:eastAsia="Times New Roman" w:hAnsi="Times New Roman" w:cs="Times New Roman"/>
        </w:rPr>
        <w:t>400</w:t>
      </w:r>
      <w:r>
        <w:rPr>
          <w:rFonts w:ascii="SimSun" w:eastAsia="SimSun" w:hAnsi="SimSun" w:cs="SimSun"/>
        </w:rPr>
        <w:t>元左右的资助，用于改善学习和生活条件。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（三）补</w:t>
      </w:r>
      <w:r>
        <w:rPr>
          <w:rFonts w:ascii="Times New Roman" w:eastAsia="Times New Roman" w:hAnsi="Times New Roman" w:cs="Times New Roman"/>
        </w:rPr>
        <w:t xml:space="preserve"> </w:t>
      </w:r>
      <w:r>
        <w:rPr>
          <w:rFonts w:ascii="SimSun" w:eastAsia="SimSun" w:hAnsi="SimSun" w:cs="SimSun"/>
        </w:rPr>
        <w:t>包括各级部门设立的各种临时补助，如</w:t>
      </w:r>
      <w:r>
        <w:rPr>
          <w:rFonts w:ascii="Times New Roman" w:eastAsia="Times New Roman" w:hAnsi="Times New Roman" w:cs="Times New Roman"/>
        </w:rPr>
        <w:t>“</w:t>
      </w:r>
      <w:r>
        <w:rPr>
          <w:rFonts w:ascii="SimSun" w:eastAsia="SimSun" w:hAnsi="SimSun" w:cs="SimSun"/>
        </w:rPr>
        <w:t>毕业生求职创业补贴</w:t>
      </w:r>
      <w:r>
        <w:rPr>
          <w:rFonts w:ascii="Times New Roman" w:eastAsia="Times New Roman" w:hAnsi="Times New Roman" w:cs="Times New Roman"/>
        </w:rPr>
        <w:t>”</w:t>
      </w:r>
      <w:r>
        <w:rPr>
          <w:rFonts w:ascii="SimSun" w:eastAsia="SimSun" w:hAnsi="SimSun" w:cs="SimSun"/>
        </w:rPr>
        <w:t>等，按各自有关规定执行。学校设立的临时困难补助按</w:t>
      </w:r>
      <w:r>
        <w:rPr>
          <w:rFonts w:ascii="Times New Roman" w:eastAsia="Times New Roman" w:hAnsi="Times New Roman" w:cs="Times New Roman"/>
        </w:rPr>
        <w:t>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人（年）的标准核定，由学生工作处掌握使用。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（四）减</w:t>
      </w:r>
      <w:r>
        <w:rPr>
          <w:rFonts w:ascii="Times New Roman" w:eastAsia="Times New Roman" w:hAnsi="Times New Roman" w:cs="Times New Roman"/>
        </w:rPr>
        <w:t xml:space="preserve"> </w:t>
      </w:r>
      <w:r>
        <w:rPr>
          <w:rFonts w:ascii="SimSun" w:eastAsia="SimSun" w:hAnsi="SimSun" w:cs="SimSun"/>
        </w:rPr>
        <w:t>学校对家庭经济特别困难的孤儿学生、烈士子女等实行减免学费政策。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（五）缓</w:t>
      </w:r>
      <w:r>
        <w:rPr>
          <w:rFonts w:ascii="Times New Roman" w:eastAsia="Times New Roman" w:hAnsi="Times New Roman" w:cs="Times New Roman"/>
        </w:rPr>
        <w:t xml:space="preserve"> </w:t>
      </w:r>
      <w:r>
        <w:rPr>
          <w:rFonts w:ascii="SimSun" w:eastAsia="SimSun" w:hAnsi="SimSun" w:cs="SimSun"/>
        </w:rPr>
        <w:t>学校对家庭经济困难、无法按时缴纳学费的学生实行学费缓交政策。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被我校录取的学生报到后需向学校申报家庭经济困难，学校于九月份启动家庭经济困难学生认定工作，根据《吉林工程职业学院家庭经济困难学生认定办法》进行评定。学生在申请家庭经济困难认定时，应当提交《高等学校学生及家庭情况调查表》，说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执行教育部、卫生部、中国残疾人联合会制定并下发的《普通高等学校招生体检工作指导意见》及相关补充规定。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学院根据教育部和各省的相关政策，纪检监督、招办负责，本着公平、公正、公开的录取原则，择优录取。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（一）调档比例：在高考成绩达到同批次录取最低控制分数线的考生中，学校最大调档比例控制在本校招生计划的</w:t>
      </w:r>
      <w:r>
        <w:rPr>
          <w:rFonts w:ascii="Times New Roman" w:eastAsia="Times New Roman" w:hAnsi="Times New Roman" w:cs="Times New Roman"/>
        </w:rPr>
        <w:t>105%</w:t>
      </w:r>
      <w:r>
        <w:rPr>
          <w:rFonts w:ascii="SimSun" w:eastAsia="SimSun" w:hAnsi="SimSun" w:cs="SimSun"/>
        </w:rPr>
        <w:t>以内，具体比例视各省生源情况而定。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院校志愿：对按顺序志愿投档的省份，首先录取第一志愿考生，当第一志愿生源不足时，按未录满的专业计划补缺录取其他志愿考生。对实行平行志愿投档的省份，首先录取先投档的考生，未录满的专业计划，录取征集志愿投档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业志愿：对同时进档的考生，专业志愿录取以分数优先为原则，按投档成绩由高分到低分排队，依次按照考生填报的专业志愿顺序录取。对第一专业志愿不能满足的考生，按其第二专业志愿录取，以此类推。考生如遇相同分数时按考生的数学、语文、外语总分成绩高者优先录取。在考生所报专业志愿均未被录取情况下，对服从专业调剂者，可调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（四）照顾加分：对享受政策性加分或者降分投档的考生，按所在省（市、区）招生考试机构的规定投档，在专业录取时按投档分数进行排序，优先录取实考分高的考生。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（五）加试要求：所有专业无加试要求。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（六）面试要求：高速铁路客运乘务和国际邮轮乘务管理专业入学时需参加面试，如面试不合格，则可申请转到其他专业。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（七）中职对口升学考试依据以上原则录取。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www.jlevc.cn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通讯地址：吉林省四平市铁东区长发路</w:t>
      </w:r>
      <w:r>
        <w:rPr>
          <w:rFonts w:ascii="Times New Roman" w:eastAsia="Times New Roman" w:hAnsi="Times New Roman" w:cs="Times New Roman"/>
        </w:rPr>
        <w:t>1299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0434-3352111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此章程由学校负责解释，未尽事宜，按照国家招生政策执行。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长春光华学院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2.html" TargetMode="External" /><Relationship Id="rId12" Type="http://schemas.openxmlformats.org/officeDocument/2006/relationships/hyperlink" Target="http://www.gk114.com/a/gxzs/zszc/jilin/2022/0508/22371.html" TargetMode="External" /><Relationship Id="rId13" Type="http://schemas.openxmlformats.org/officeDocument/2006/relationships/hyperlink" Target="http://www.gk114.com/a/gxzs/zszc/jilin/2022/0508/22369.html" TargetMode="External" /><Relationship Id="rId14" Type="http://schemas.openxmlformats.org/officeDocument/2006/relationships/hyperlink" Target="http://www.gk114.com/a/gxzs/zszc/jilin/2022/0508/22368.html" TargetMode="External" /><Relationship Id="rId15" Type="http://schemas.openxmlformats.org/officeDocument/2006/relationships/hyperlink" Target="http://www.gk114.com/a/gxzs/zszc/jilin/2022/0508/22366.html" TargetMode="External" /><Relationship Id="rId16" Type="http://schemas.openxmlformats.org/officeDocument/2006/relationships/hyperlink" Target="http://www.gk114.com/a/gxzs/zszc/jilin/2022/0508/22365.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69.html" TargetMode="External" /><Relationship Id="rId5" Type="http://schemas.openxmlformats.org/officeDocument/2006/relationships/hyperlink" Target="http://www.gk114.com/a/gxzs/zszc/jilin/2019/0627/10271.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