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依据《中华人民共和国教育法》《中华人民共和国高等教育法》等法律法规以及教育部等有关规定，结合我校办学实际，特制定本章程。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本章程适用于我校本年度全日制普通高等教育本科、专科招生工作。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四平校区：吉林省四平市铁西区海丰大街</w:t>
      </w:r>
      <w:r>
        <w:rPr>
          <w:rFonts w:ascii="Times New Roman" w:eastAsia="Times New Roman" w:hAnsi="Times New Roman" w:cs="Times New Roman"/>
        </w:rPr>
        <w:t>1301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长春校区：吉林省长春市高新区卓越大街</w:t>
      </w:r>
      <w:r>
        <w:rPr>
          <w:rFonts w:ascii="Times New Roman" w:eastAsia="Times New Roman" w:hAnsi="Times New Roman" w:cs="Times New Roman"/>
        </w:rPr>
        <w:t>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学校本科招生工作组织机构由本科招生工作领导小组、本科招生委员会、本科招生办公室三级机构组成。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科招生工作领导小组是决策机构，统一领导学校本专科招生工作。本科招生委员会是咨询机构，负责为本科招生工作领导小组提供决策咨询、指导相关职能部门开展本科招生工作。本科招生办公室作为常设机构，负责贯彻执行上级有关工作规定，组织实施学校的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学校设立招生巡视监督工作领导小组，负责对学校本专科招生工作进行全程监察和巡视监督。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师范大学颁发国家规定的本科毕业证书，专科毕业生由吉林师范大学颁发国家规定的专科毕业证书，高职毕业生由吉林师范大学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公费教育、退役士兵教育资助、基层就业学费补偿助学贷款代偿、服义务兵役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5 %</w:t>
      </w:r>
      <w:r>
        <w:rPr>
          <w:rFonts w:ascii="SimSun" w:eastAsia="SimSun" w:hAnsi="SimSun" w:cs="SimSun"/>
        </w:rPr>
        <w:t>的经费用于资助家庭经济困难学生。我校设立了爱心礼包、返乡车票、临时困难补助等专项补助。我校设立社会奖助学金，由社会各界人士在我校捐资设立用以奖励、资助品学兼优、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小学教育、教育学、心理学、学前教育、思想政治教育、历史学、汉语国际教育、环境科学、化学、应用化学、生物科学、生物技术、地理科学、物理学、应用物理学、数学与应用数学、统计学、民族学专业学费标准为</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工商管理类（包括人力资源管理、财务管理、市场营销）、环境工程、旅游管理专业学费标准为</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给排水科学与工程专业学费标准为</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法学、体育教育、社会体育指导与管理、社会工作、国际经济与贸易、金融学专业学费标准为</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电子信息类（包括电子信息工程、通信工程、光电信息科学与工程）、地理信息科学、计算机科学与技术、软件工程、数据科学与大数据技术专业学费标准为</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英语、俄语、日语、朝鲜语、德语、西班牙语专业学费标准为</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美术学、视觉传达设计、环境设计、产品设计、绘画、书法学专业学费标准为</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新闻学、编辑出版学、动画、音乐学、音乐表演、广播电视编导、数字媒体艺术专业学费标准为</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运动训练专业学费标准为</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中外合作办学专业：学前教育专业学费标准为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学年，电子信息工程专业学费标准为</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学年，视觉传达设计专业学费标准待定。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国际本科学术互认课程（</w:t>
      </w:r>
      <w:r>
        <w:rPr>
          <w:rFonts w:ascii="Times New Roman" w:eastAsia="Times New Roman" w:hAnsi="Times New Roman" w:cs="Times New Roman"/>
        </w:rPr>
        <w:t>ISEC</w:t>
      </w:r>
      <w:r>
        <w:rPr>
          <w:rFonts w:ascii="SimSun" w:eastAsia="SimSun" w:hAnsi="SimSun" w:cs="SimSun"/>
        </w:rPr>
        <w:t>）项目专业：财务管理、金融学、环境工程、人力资源管理、旅游管理、软件工程专业学费标准为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本科少数民族预科生第一年学费标准为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按专业类录取的学生，第</w:t>
      </w:r>
      <w:r>
        <w:rPr>
          <w:rFonts w:ascii="Times New Roman" w:eastAsia="Times New Roman" w:hAnsi="Times New Roman" w:cs="Times New Roman"/>
        </w:rPr>
        <w:t>1-3</w:t>
      </w:r>
      <w:r>
        <w:rPr>
          <w:rFonts w:ascii="SimSun" w:eastAsia="SimSun" w:hAnsi="SimSun" w:cs="SimSun"/>
        </w:rPr>
        <w:t>学期学校实行通识教育培养，按照专业类收费标准收取；第</w:t>
      </w:r>
      <w:r>
        <w:rPr>
          <w:rFonts w:ascii="Times New Roman" w:eastAsia="Times New Roman" w:hAnsi="Times New Roman" w:cs="Times New Roman"/>
        </w:rPr>
        <w:t>4-8</w:t>
      </w:r>
      <w:r>
        <w:rPr>
          <w:rFonts w:ascii="SimSun" w:eastAsia="SimSun" w:hAnsi="SimSun" w:cs="SimSun"/>
        </w:rPr>
        <w:t>学期学校实行专业教育培养，按照所学专业收费标准收取。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小学教育、学前教育、英语教育、语文教育专业学费标准为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英语、日语、德语、西班牙语专业只招英语考生；俄语专业招英语或俄语考生；朝鲜语专业招非朝鲜族英语考生。中外合作办学专业（学前教育专业除外）和国际本科学术互认课程（</w:t>
      </w:r>
      <w:r>
        <w:rPr>
          <w:rFonts w:ascii="Times New Roman" w:eastAsia="Times New Roman" w:hAnsi="Times New Roman" w:cs="Times New Roman"/>
        </w:rPr>
        <w:t>ISEC</w:t>
      </w:r>
      <w:r>
        <w:rPr>
          <w:rFonts w:ascii="SimSun" w:eastAsia="SimSun" w:hAnsi="SimSun" w:cs="SimSun"/>
        </w:rPr>
        <w:t>）项目专业主干课用英语或英汉双语授课，非英语语种考生慎重报考。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考生身体健康状况必须符合《普通高等学校招生体检工作指导意见》及相关补充规定的要求。报考体育教育专业的考生，一般男子身高不低于</w:t>
      </w:r>
      <w:r>
        <w:rPr>
          <w:rFonts w:ascii="Times New Roman" w:eastAsia="Times New Roman" w:hAnsi="Times New Roman" w:cs="Times New Roman"/>
        </w:rPr>
        <w:t>170cm</w:t>
      </w:r>
      <w:r>
        <w:rPr>
          <w:rFonts w:ascii="SimSun" w:eastAsia="SimSun" w:hAnsi="SimSun" w:cs="SimSun"/>
        </w:rPr>
        <w:t>，女子身高不低于</w:t>
      </w:r>
      <w:r>
        <w:rPr>
          <w:rFonts w:ascii="Times New Roman" w:eastAsia="Times New Roman" w:hAnsi="Times New Roman" w:cs="Times New Roman"/>
        </w:rPr>
        <w:t>160cm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调档比例。按照顺序志愿投档的批次，调阅考生档案的比例原则上控制在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专业录取。根据考生投档分数，按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的原则，由高分到低分择优录取。专业志愿之间不设分数级差。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优先级别。考生投档分数相同时，按单科顺序及分数从高到低排序。文科类以语文、外语、文综、数学为顺序，理科类以数学、外语、理综、语文为顺序，科目成绩高者优先录取。若考生所在省份招考文件规定了相关的排序方法，则按其办法执行。部分特殊类型专业录取时单科排序照此执行，不分文理类以语文、外语、综合、数学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专业调剂。考生所填报的专业志愿均无法满足时，若服从专业调剂，则根据考生成绩调剂到未录取满额并符合培养要求的专业。所有专业调剂考生的优先级均低于有专业志愿的考生。在专业调剂一栏中，考生未填</w:t>
      </w:r>
      <w:r>
        <w:rPr>
          <w:rFonts w:ascii="Times New Roman" w:eastAsia="Times New Roman" w:hAnsi="Times New Roman" w:cs="Times New Roman"/>
        </w:rPr>
        <w:t>“</w:t>
      </w:r>
      <w:r>
        <w:rPr>
          <w:rFonts w:ascii="SimSun" w:eastAsia="SimSun" w:hAnsi="SimSun" w:cs="SimSun"/>
        </w:rPr>
        <w:t>同意（是）</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不同意（否）</w:t>
      </w:r>
      <w:r>
        <w:rPr>
          <w:rFonts w:ascii="Times New Roman" w:eastAsia="Times New Roman" w:hAnsi="Times New Roman" w:cs="Times New Roman"/>
        </w:rPr>
        <w:t>”</w:t>
      </w:r>
      <w:r>
        <w:rPr>
          <w:rFonts w:ascii="SimSun" w:eastAsia="SimSun" w:hAnsi="SimSun" w:cs="SimSun"/>
        </w:rPr>
        <w:t>的，一律视为</w:t>
      </w:r>
      <w:r>
        <w:rPr>
          <w:rFonts w:ascii="Times New Roman" w:eastAsia="Times New Roman" w:hAnsi="Times New Roman" w:cs="Times New Roman"/>
        </w:rPr>
        <w:t>“</w:t>
      </w:r>
      <w:r>
        <w:rPr>
          <w:rFonts w:ascii="SimSun" w:eastAsia="SimSun" w:hAnsi="SimSun" w:cs="SimSun"/>
        </w:rPr>
        <w:t>不同意（否）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退档。对已投档考生，不符合我校录取条件且不服从调剂的，给予退档处理。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加试要求。报考体育教育、社会体育指导与管理专业的考生必须有体育类专业考试合格证；吉林省音乐类、广播电视编导、书法学专业考生以及河南省、河北省、山西省、黑龙江省、广西壮族自治区美术类专业考生报考我校相应的艺术类专业，须参加我校艺术类专业考试且成绩合格；山东省音乐类考生报考我校音乐类专业须在山东师范大学组织的</w:t>
      </w:r>
      <w:r>
        <w:rPr>
          <w:rFonts w:ascii="Times New Roman" w:eastAsia="Times New Roman" w:hAnsi="Times New Roman" w:cs="Times New Roman"/>
        </w:rPr>
        <w:t>15</w:t>
      </w:r>
      <w:r>
        <w:rPr>
          <w:rFonts w:ascii="SimSun" w:eastAsia="SimSun" w:hAnsi="SimSun" w:cs="SimSun"/>
        </w:rPr>
        <w:t>校联考中取得我校对应专业的合格证；招收其他省份的艺术类专业考生，承认相应省份对应专业的统考（联考）合格成绩。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少数民族预科生的招生对象为少数民族考生，预科一年，一年后按考生成绩分配专业。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中外合作办学专业和国际本科学术互认课程（</w:t>
      </w:r>
      <w:r>
        <w:rPr>
          <w:rFonts w:ascii="Times New Roman" w:eastAsia="Times New Roman" w:hAnsi="Times New Roman" w:cs="Times New Roman"/>
        </w:rPr>
        <w:t>ISEC</w:t>
      </w:r>
      <w:r>
        <w:rPr>
          <w:rFonts w:ascii="SimSun" w:eastAsia="SimSun" w:hAnsi="SimSun" w:cs="SimSun"/>
        </w:rPr>
        <w:t>）项目专业只录取有专业志愿的考生。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工商管理类（包括人力资源管理、财务管理、市场营销专业）、电子信息类（包括电子信息工程、通信工程、光电信息科学与工程专业）实施大类招生，学生直接选择</w:t>
      </w:r>
      <w:r>
        <w:rPr>
          <w:rFonts w:ascii="Times New Roman" w:eastAsia="Times New Roman" w:hAnsi="Times New Roman" w:cs="Times New Roman"/>
        </w:rPr>
        <w:t>“</w:t>
      </w:r>
      <w:r>
        <w:rPr>
          <w:rFonts w:ascii="SimSun" w:eastAsia="SimSun" w:hAnsi="SimSun" w:cs="SimSun"/>
        </w:rPr>
        <w:t>专业类</w:t>
      </w:r>
      <w:r>
        <w:rPr>
          <w:rFonts w:ascii="Times New Roman" w:eastAsia="Times New Roman" w:hAnsi="Times New Roman" w:cs="Times New Roman"/>
        </w:rPr>
        <w:t>”</w:t>
      </w:r>
      <w:r>
        <w:rPr>
          <w:rFonts w:ascii="SimSun" w:eastAsia="SimSun" w:hAnsi="SimSun" w:cs="SimSun"/>
        </w:rPr>
        <w:t>填报高考志愿。录取学生在入学后的第</w:t>
      </w:r>
      <w:r>
        <w:rPr>
          <w:rFonts w:ascii="Times New Roman" w:eastAsia="Times New Roman" w:hAnsi="Times New Roman" w:cs="Times New Roman"/>
        </w:rPr>
        <w:t>3</w:t>
      </w:r>
      <w:r>
        <w:rPr>
          <w:rFonts w:ascii="SimSun" w:eastAsia="SimSun" w:hAnsi="SimSun" w:cs="SimSun"/>
        </w:rPr>
        <w:t>学期进行专业分流，第</w:t>
      </w:r>
      <w:r>
        <w:rPr>
          <w:rFonts w:ascii="Times New Roman" w:eastAsia="Times New Roman" w:hAnsi="Times New Roman" w:cs="Times New Roman"/>
        </w:rPr>
        <w:t>4</w:t>
      </w:r>
      <w:r>
        <w:rPr>
          <w:rFonts w:ascii="SimSun" w:eastAsia="SimSun" w:hAnsi="SimSun" w:cs="SimSun"/>
        </w:rPr>
        <w:t>学期进入所选专业学习。专业分流按照学校文件和相关学院分流实施细则执行。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部分特殊类型专业录取原则。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社会体育指导与管理专业：在高考文化课成绩达到考生所在省最低控制分数线且专业课成绩合格的投档考生中，按高考文化课成绩从高到低择优录取。高考文化课成绩相同时，按专业课成绩从高到低择优录取，专业课成绩再次相同时，按高考单科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运动训练专业：按教育部、国家体育总局以及《吉林师范大学</w:t>
      </w:r>
      <w:r>
        <w:rPr>
          <w:rFonts w:ascii="Times New Roman" w:eastAsia="Times New Roman" w:hAnsi="Times New Roman" w:cs="Times New Roman"/>
        </w:rPr>
        <w:t>2019</w:t>
      </w:r>
      <w:r>
        <w:rPr>
          <w:rFonts w:ascii="SimSun" w:eastAsia="SimSun" w:hAnsi="SimSun" w:cs="SimSun"/>
        </w:rPr>
        <w:t>年运动训练专业招生简章》等规定执行。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在高考文化课成绩达到考生所在省最低控制分数线且专业课成绩合格的投档考生中，按高考文化课成绩从高到低择优录取。高考文化课成绩相同时，按专业课成绩从高到低择优录取，专业课成绩再次相同时，按高考单科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音乐学：在高考文化课成绩达到考生所在省最低控制分数线且专业课成绩合格的投档考生中，先按高考文化课成绩从高到低，以招生计划</w:t>
      </w:r>
      <w:r>
        <w:rPr>
          <w:rFonts w:ascii="Times New Roman" w:eastAsia="Times New Roman" w:hAnsi="Times New Roman" w:cs="Times New Roman"/>
        </w:rPr>
        <w:t>150%</w:t>
      </w:r>
      <w:r>
        <w:rPr>
          <w:rFonts w:ascii="SimSun" w:eastAsia="SimSun" w:hAnsi="SimSun" w:cs="SimSun"/>
        </w:rPr>
        <w:t>的比例确定学校最低高考文化课成绩控制线，再按专业课成绩从高到低择优录取。专业课成绩相同时，按照高考文化课成绩从高到低择优录取，高考文化课成绩再次相同时，按高考单科成绩从高到低择优录取。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在高考文化课成绩达到考生所在省最低控制分数线且专业课成绩合格的投档考生中，按专业课成绩从高到低择优录取。专业课成绩相同时，按照高考文化课成绩从高到低择优录取，高考文化课成绩再次相同时，按高考单科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视觉传达设计、环境设计、产品设计、绘画、动画、数字媒体艺术、书法学专业：在高考文化课成绩达到考生所在省最低控制分数线且专业课成绩合格的投档考生中，按综合成绩从高到低择优录取。综合成绩</w:t>
      </w:r>
      <w:r>
        <w:rPr>
          <w:rFonts w:ascii="Times New Roman" w:eastAsia="Times New Roman" w:hAnsi="Times New Roman" w:cs="Times New Roman"/>
        </w:rPr>
        <w:t>=</w:t>
      </w:r>
      <w:r>
        <w:rPr>
          <w:rFonts w:ascii="SimSun" w:eastAsia="SimSun" w:hAnsi="SimSun" w:cs="SimSun"/>
        </w:rPr>
        <w:t>高考文化课成绩的</w:t>
      </w:r>
      <w:r>
        <w:rPr>
          <w:rFonts w:ascii="Times New Roman" w:eastAsia="Times New Roman" w:hAnsi="Times New Roman" w:cs="Times New Roman"/>
        </w:rPr>
        <w:t>60%+</w:t>
      </w:r>
      <w:r>
        <w:rPr>
          <w:rFonts w:ascii="SimSun" w:eastAsia="SimSun" w:hAnsi="SimSun" w:cs="SimSun"/>
        </w:rPr>
        <w:t>专业课成绩的</w:t>
      </w:r>
      <w:r>
        <w:rPr>
          <w:rFonts w:ascii="Times New Roman" w:eastAsia="Times New Roman" w:hAnsi="Times New Roman" w:cs="Times New Roman"/>
        </w:rPr>
        <w:t>100%</w:t>
      </w:r>
      <w:r>
        <w:rPr>
          <w:rFonts w:ascii="SimSun" w:eastAsia="SimSun" w:hAnsi="SimSun" w:cs="SimSun"/>
        </w:rPr>
        <w:t>。综合成绩相同时，按照专业课成绩从高到低择优录取，专业课成绩再次相同时，按高考单科成绩从高到低择优录取。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报考吉林省省属公费师范生小学教育专业</w:t>
      </w:r>
      <w:r>
        <w:rPr>
          <w:rFonts w:ascii="Times New Roman" w:eastAsia="Times New Roman" w:hAnsi="Times New Roman" w:cs="Times New Roman"/>
        </w:rPr>
        <w:t>“</w:t>
      </w:r>
      <w:r>
        <w:rPr>
          <w:rFonts w:ascii="SimSun" w:eastAsia="SimSun" w:hAnsi="SimSun" w:cs="SimSun"/>
        </w:rPr>
        <w:t>卓越小学全科教师计划</w:t>
      </w:r>
      <w:r>
        <w:rPr>
          <w:rFonts w:ascii="Times New Roman" w:eastAsia="Times New Roman" w:hAnsi="Times New Roman" w:cs="Times New Roman"/>
        </w:rPr>
        <w:t>”</w:t>
      </w:r>
      <w:r>
        <w:rPr>
          <w:rFonts w:ascii="SimSun" w:eastAsia="SimSun" w:hAnsi="SimSun" w:cs="SimSun"/>
        </w:rPr>
        <w:t>的考生，须参加我校组织的综合能力考核，成绩合格者方可录取。省属公费师范生就业地区分配时，生源所在地市以高考电子档案中户口所在地为准。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特殊省份的录取。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内蒙古自治区：对于投档考生按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江苏省：对于投档考生依据</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的原则进行录取。当分数相同时，对于科目等级，要求理科选测科目的物理成绩为</w:t>
      </w:r>
      <w:r>
        <w:rPr>
          <w:rFonts w:ascii="Times New Roman" w:eastAsia="Times New Roman" w:hAnsi="Times New Roman" w:cs="Times New Roman"/>
        </w:rPr>
        <w:t>B+</w:t>
      </w:r>
      <w:r>
        <w:rPr>
          <w:rFonts w:ascii="SimSun" w:eastAsia="SimSun" w:hAnsi="SimSun" w:cs="SimSun"/>
        </w:rPr>
        <w:t>及以上，另一门成绩为</w:t>
      </w:r>
      <w:r>
        <w:rPr>
          <w:rFonts w:ascii="Times New Roman" w:eastAsia="Times New Roman" w:hAnsi="Times New Roman" w:cs="Times New Roman"/>
        </w:rPr>
        <w:t>B</w:t>
      </w:r>
      <w:r>
        <w:rPr>
          <w:rFonts w:ascii="SimSun" w:eastAsia="SimSun" w:hAnsi="SimSun" w:cs="SimSun"/>
        </w:rPr>
        <w:t>及以上，必测科目成绩均为</w:t>
      </w:r>
      <w:r>
        <w:rPr>
          <w:rFonts w:ascii="Times New Roman" w:eastAsia="Times New Roman" w:hAnsi="Times New Roman" w:cs="Times New Roman"/>
        </w:rPr>
        <w:t>C</w:t>
      </w:r>
      <w:r>
        <w:rPr>
          <w:rFonts w:ascii="SimSun" w:eastAsia="SimSun" w:hAnsi="SimSun" w:cs="SimSun"/>
        </w:rPr>
        <w:t>及以上；要求文科选测科目的历史成绩为</w:t>
      </w:r>
      <w:r>
        <w:rPr>
          <w:rFonts w:ascii="Times New Roman" w:eastAsia="Times New Roman" w:hAnsi="Times New Roman" w:cs="Times New Roman"/>
        </w:rPr>
        <w:t>B+</w:t>
      </w:r>
      <w:r>
        <w:rPr>
          <w:rFonts w:ascii="SimSun" w:eastAsia="SimSun" w:hAnsi="SimSun" w:cs="SimSun"/>
        </w:rPr>
        <w:t>及以上，另一门成绩为</w:t>
      </w:r>
      <w:r>
        <w:rPr>
          <w:rFonts w:ascii="Times New Roman" w:eastAsia="Times New Roman" w:hAnsi="Times New Roman" w:cs="Times New Roman"/>
        </w:rPr>
        <w:t>B</w:t>
      </w:r>
      <w:r>
        <w:rPr>
          <w:rFonts w:ascii="SimSun" w:eastAsia="SimSun" w:hAnsi="SimSun" w:cs="SimSun"/>
        </w:rPr>
        <w:t>及以上，必测科目成绩均为</w:t>
      </w:r>
      <w:r>
        <w:rPr>
          <w:rFonts w:ascii="Times New Roman" w:eastAsia="Times New Roman" w:hAnsi="Times New Roman" w:cs="Times New Roman"/>
        </w:rPr>
        <w:t>C</w:t>
      </w:r>
      <w:r>
        <w:rPr>
          <w:rFonts w:ascii="SimSun" w:eastAsia="SimSun" w:hAnsi="SimSun" w:cs="SimSun"/>
        </w:rPr>
        <w:t>及以上。选测科目</w:t>
      </w:r>
      <w:r>
        <w:rPr>
          <w:rFonts w:ascii="Times New Roman" w:eastAsia="Times New Roman" w:hAnsi="Times New Roman" w:cs="Times New Roman"/>
        </w:rPr>
        <w:t>1</w:t>
      </w:r>
      <w:r>
        <w:rPr>
          <w:rFonts w:ascii="SimSun" w:eastAsia="SimSun" w:hAnsi="SimSun" w:cs="SimSun"/>
        </w:rPr>
        <w:t>、科目</w:t>
      </w:r>
      <w:r>
        <w:rPr>
          <w:rFonts w:ascii="Times New Roman" w:eastAsia="Times New Roman" w:hAnsi="Times New Roman" w:cs="Times New Roman"/>
        </w:rPr>
        <w:t>2</w:t>
      </w:r>
      <w:r>
        <w:rPr>
          <w:rFonts w:ascii="SimSun" w:eastAsia="SimSun" w:hAnsi="SimSun" w:cs="SimSun"/>
        </w:rPr>
        <w:t>的等级优先顺序为（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）。其中，理科选测科目</w:t>
      </w:r>
      <w:r>
        <w:rPr>
          <w:rFonts w:ascii="Times New Roman" w:eastAsia="Times New Roman" w:hAnsi="Times New Roman" w:cs="Times New Roman"/>
        </w:rPr>
        <w:t>1</w:t>
      </w:r>
      <w:r>
        <w:rPr>
          <w:rFonts w:ascii="SimSun" w:eastAsia="SimSun" w:hAnsi="SimSun" w:cs="SimSun"/>
        </w:rPr>
        <w:t>为物理，文科选测科目</w:t>
      </w:r>
      <w:r>
        <w:rPr>
          <w:rFonts w:ascii="Times New Roman" w:eastAsia="Times New Roman" w:hAnsi="Times New Roman" w:cs="Times New Roman"/>
        </w:rPr>
        <w:t>1</w:t>
      </w:r>
      <w:r>
        <w:rPr>
          <w:rFonts w:ascii="SimSun" w:eastAsia="SimSun" w:hAnsi="SimSun" w:cs="SimSun"/>
        </w:rPr>
        <w:t>为历史。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浙江省：按照浙江省教育考试院相关文件要求执行。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考生填报的专业志愿须符合我校招生专业和选考科目要求。对于进档考生，按高考总分由高至低顺序进行录取，额满为止；同分录取时，依据考生位次顺序进行择优录取；同分同位次录取时，依次比较语文、数学、外语。对于所报专业志愿无法满足并且服从专业调剂的考生，只在同一专业组（相同选测科目的专业设为同一专业组）内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闻学、编辑出版学、动画、数字媒体艺术、广播电视编导、德语、西班牙语专业学生就读地点在长春校区，其他专业在四平校区；本科少数民族预科生预科阶段在吉林省教育学院少数民族预科班培训基地就读；专科专业学生就读地点在吉林师范大学分院和吉林师范大学辽源分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新生入学后，按照国家和学校有关规定进行入学复查。复查不合格的学生，依据有关规定进行处理。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http://www.jlnu.edu.cn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http://web.jlnu.edu.cn/zsb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通讯地址：吉林省四平市铁西区海丰大街</w:t>
      </w:r>
      <w:r>
        <w:rPr>
          <w:rFonts w:ascii="Times New Roman" w:eastAsia="Times New Roman" w:hAnsi="Times New Roman" w:cs="Times New Roman"/>
        </w:rPr>
        <w:t>1301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 xml:space="preserve">0434-3294661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联系人：高老师、刘老师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辽宁师范大学海华学院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328/19193.html" TargetMode="External" /><Relationship Id="rId11" Type="http://schemas.openxmlformats.org/officeDocument/2006/relationships/hyperlink" Target="http://www.gk114.com/a/gxzs/zszc/liaoning/2019/0625/10229.html" TargetMode="External" /><Relationship Id="rId12" Type="http://schemas.openxmlformats.org/officeDocument/2006/relationships/hyperlink" Target="http://www.gk114.com/a/gxzs/zszc/liaoning/2019/0625/10228.html" TargetMode="External" /><Relationship Id="rId13" Type="http://schemas.openxmlformats.org/officeDocument/2006/relationships/hyperlink" Target="http://www.gk114.com/a/gxzs/zszc/liaoning/2019/0625/10227.html" TargetMode="External" /><Relationship Id="rId14" Type="http://schemas.openxmlformats.org/officeDocument/2006/relationships/hyperlink" Target="http://www.gk114.com/a/gxzs/zszc/liaoning/2019/0625/10226.html" TargetMode="External" /><Relationship Id="rId15" Type="http://schemas.openxmlformats.org/officeDocument/2006/relationships/hyperlink" Target="http://www.gk114.com/a/gxzs/zszc/liaoning/2019/0625/10225.html" TargetMode="External" /><Relationship Id="rId16" Type="http://schemas.openxmlformats.org/officeDocument/2006/relationships/hyperlink" Target="http://www.gk114.com/a/gxzs/zszc/liaoning/2019/0625/10224.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03.html" TargetMode="External" /><Relationship Id="rId5" Type="http://schemas.openxmlformats.org/officeDocument/2006/relationships/hyperlink" Target="http://www.gk114.com/a/gxzs/zszc/liaoning/2019/0625/1020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1/0510/19585.html" TargetMode="External" /><Relationship Id="rId8" Type="http://schemas.openxmlformats.org/officeDocument/2006/relationships/hyperlink" Target="http://www.gk114.com/a/gxzs/zszc/liaoning/2021/0328/19237.html" TargetMode="External" /><Relationship Id="rId9" Type="http://schemas.openxmlformats.org/officeDocument/2006/relationships/hyperlink" Target="http://www.gk114.com/a/gxzs/zszc/liaoning/2021/0328/192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