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吉林建筑大学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本章程适用于我校本年度普通高等教育的本科招生工作。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学校全称：吉林建筑大学；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国标代码：</w:t>
      </w:r>
      <w:r>
        <w:rPr>
          <w:rFonts w:ascii="Times New Roman" w:eastAsia="Times New Roman" w:hAnsi="Times New Roman" w:cs="Times New Roman"/>
        </w:rPr>
        <w:t>10191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办学类型：公办普通高等院校；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学校地址：吉林省长春市净月开发区新城大街</w:t>
      </w:r>
      <w:r>
        <w:rPr>
          <w:rFonts w:ascii="Times New Roman" w:eastAsia="Times New Roman" w:hAnsi="Times New Roman" w:cs="Times New Roman"/>
        </w:rPr>
        <w:t>5088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学生完成培养方案要求的教学内容，成绩合格，符合毕业条件，本科毕业生由吉林建筑大学颁发国家规定的本科毕业证书。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网络工程专业学费标准为每生每学年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软件工程专业学费标准为每生每学年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自动化专业学费标准为每生每学年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土木工程专业学费标准为每生每学年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社会工作专业学费标准为每生每学年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地理信息科学专业学费标准为每生每学年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工程力学专业学费标准为每生每学年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材料化学专业学费标准为每生每学年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无机非金属材料工程专业学费标准为每生每学年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高分子材料与工程专业学费标准为每生每学年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电气工程及其自动化专业学费标准为每生每学年</w:t>
      </w:r>
      <w:r>
        <w:rPr>
          <w:rFonts w:ascii="Times New Roman" w:eastAsia="Times New Roman" w:hAnsi="Times New Roman" w:cs="Times New Roman"/>
        </w:rPr>
        <w:t>4800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电子信息工程专业学费标准为每生每学年</w:t>
      </w:r>
      <w:r>
        <w:rPr>
          <w:rFonts w:ascii="Times New Roman" w:eastAsia="Times New Roman" w:hAnsi="Times New Roman" w:cs="Times New Roman"/>
        </w:rPr>
        <w:t>4800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电子信息科学与技术专业学费标准为每生每学年</w:t>
      </w:r>
      <w:r>
        <w:rPr>
          <w:rFonts w:ascii="Times New Roman" w:eastAsia="Times New Roman" w:hAnsi="Times New Roman" w:cs="Times New Roman"/>
        </w:rPr>
        <w:t>4800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计算机科学与技术专业学费标准为每生每学年</w:t>
      </w:r>
      <w:r>
        <w:rPr>
          <w:rFonts w:ascii="Times New Roman" w:eastAsia="Times New Roman" w:hAnsi="Times New Roman" w:cs="Times New Roman"/>
        </w:rPr>
        <w:t>4800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建筑环境与能源应用工程专业学费标准为每生每学年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给排水科学与工程专业学费标准为每生每学年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建筑电气与智能化专业学费标准为每生每学年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城市地下空间工程专业学费标准为每生每学年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道路桥梁与渡河工程专业学费标准为每生每学年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测绘工程专业学费标准为每生每学年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交通工程专业学费标准为每生每学年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环境科学专业学费标准为每生每学年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建筑学专业学费标准为每生每学年</w:t>
      </w:r>
      <w:r>
        <w:rPr>
          <w:rFonts w:ascii="Times New Roman" w:eastAsia="Times New Roman" w:hAnsi="Times New Roman" w:cs="Times New Roman"/>
        </w:rPr>
        <w:t>5900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城乡规划专业学费标准为每生每学年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风景园林专业学费标准为每生每学年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安全工程专业学费标准为每生每学年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管理科学与工程类学费标准为每生每学年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工商管理类学费标准为每生每学生每学年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公共事业管理专业学费标准为每生每学年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城市管理专业学费标准为每生每学年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物流管理专业学费标准为每生每学年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美术学专业学费标准为每生每学年</w:t>
      </w:r>
      <w:r>
        <w:rPr>
          <w:rFonts w:ascii="Times New Roman" w:eastAsia="Times New Roman" w:hAnsi="Times New Roman" w:cs="Times New Roman"/>
        </w:rPr>
        <w:t>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视觉传达设计专业学费标准为每生每学年</w:t>
      </w:r>
      <w:r>
        <w:rPr>
          <w:rFonts w:ascii="Times New Roman" w:eastAsia="Times New Roman" w:hAnsi="Times New Roman" w:cs="Times New Roman"/>
        </w:rPr>
        <w:t>5900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环境设计专业学费标准为每生每学年</w:t>
      </w:r>
      <w:r>
        <w:rPr>
          <w:rFonts w:ascii="Times New Roman" w:eastAsia="Times New Roman" w:hAnsi="Times New Roman" w:cs="Times New Roman"/>
        </w:rPr>
        <w:t>5900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产品设计专业学费标准为每生每学年</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书法学专业学费标准为每生每学年</w:t>
      </w:r>
      <w:r>
        <w:rPr>
          <w:rFonts w:ascii="Times New Roman" w:eastAsia="Times New Roman" w:hAnsi="Times New Roman" w:cs="Times New Roman"/>
        </w:rPr>
        <w:t>9500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地质类专业学费标准为每生每学年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土木类（中外合作办学）专业学费标准为每生每学年</w:t>
      </w:r>
      <w:r>
        <w:rPr>
          <w:rFonts w:ascii="Times New Roman" w:eastAsia="Times New Roman" w:hAnsi="Times New Roman" w:cs="Times New Roman"/>
        </w:rPr>
        <w:t>25000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管理科学与工程类（中外合作办学）专业学费标准为每生每学年</w:t>
      </w:r>
      <w:r>
        <w:rPr>
          <w:rFonts w:ascii="Times New Roman" w:eastAsia="Times New Roman" w:hAnsi="Times New Roman" w:cs="Times New Roman"/>
        </w:rPr>
        <w:t>25000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建筑类（中外合作办学）专业学费标准为每生每学年</w:t>
      </w:r>
      <w:r>
        <w:rPr>
          <w:rFonts w:ascii="Times New Roman" w:eastAsia="Times New Roman" w:hAnsi="Times New Roman" w:cs="Times New Roman"/>
        </w:rPr>
        <w:t>25000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电气类（中外合作办学）专业学费标准每生每学年</w:t>
      </w:r>
      <w:r>
        <w:rPr>
          <w:rFonts w:ascii="Times New Roman" w:eastAsia="Times New Roman" w:hAnsi="Times New Roman" w:cs="Times New Roman"/>
        </w:rPr>
        <w:t>24000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遥感科学与技术专业学费标准待定；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目前，国家在高等教育本专科阶段建立起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多种形式有机结合的高校家庭经济困难学生资助政策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入学前，可在家庭户籍所在地的教育部门申请办理生源地信用助学贷款，用于解决学费和住宿费。入学时，家庭经济特别困难的新生如暂时筹集不齐学费和住宿费，可在开学报到的当天，通过学校开设的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报到。入校后再向学校申报家庭经济困难，由学校核实认定后采取不同措施给予资助。其中，学费、住宿费，以国家助学贷款为主、国家励志奖学金等为辅；生活费，以国家助学金为主、勤工助学等为辅。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根据国家政策要求，对军烈属、孤残等部分经济特别困难学生实行学费减免制度。学生家庭出现如洪涝、家庭成员重病等特殊情况，经学生申请、学校核实确认后，可享受到临时困难补助资助。对于家庭经济困难学生，在入学时可办理</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，可以在没有缴纳学费时办理学籍注册等。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学校积极与校外企事业单位联系，为广大贫困学生拓展资助途径。目前，学校与吉林省国信投资集团、吉林省大禹集团等多家单位建立良好关系，前述两家单位每年为我校贫困学生提供不少于</w:t>
      </w:r>
      <w:r>
        <w:rPr>
          <w:rFonts w:ascii="Times New Roman" w:eastAsia="Times New Roman" w:hAnsi="Times New Roman" w:cs="Times New Roman"/>
        </w:rPr>
        <w:t>20</w:t>
      </w:r>
      <w:r>
        <w:rPr>
          <w:rFonts w:ascii="SimSun" w:eastAsia="SimSun" w:hAnsi="SimSun" w:cs="SimSun"/>
        </w:rPr>
        <w:t>万元人民币的资助金。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生在申请家庭经济困难认定时，应当提交《高等学校学生及家庭情况调查表》，证明自己的家庭经济状况。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我校各专业不限外语语种。中外合作办学的土木工程专业、电气工程及其自动化专业分别与美国波特兰州立大学、美国杨斯顿州立大学合作，宜英语语种考生报考。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经批准的招收男女生比例的要求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各专业招生男女比例不限。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经批准的身体及健康状况的要求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对考生身体健康状况的要求，执行教育部、卫生部、中国残疾人联合会制定并下发的《普通高等学校招生体检工作指导意见》及相关补充规定。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我校根据各省（区、市）生源情况确定提档比例，顺序志愿提档比例原则上控制在考生当地招生计划的</w:t>
      </w:r>
      <w:r>
        <w:rPr>
          <w:rFonts w:ascii="Times New Roman" w:eastAsia="Times New Roman" w:hAnsi="Times New Roman" w:cs="Times New Roman"/>
        </w:rPr>
        <w:t>120%</w:t>
      </w:r>
      <w:r>
        <w:rPr>
          <w:rFonts w:ascii="SimSun" w:eastAsia="SimSun" w:hAnsi="SimSun" w:cs="SimSun"/>
        </w:rPr>
        <w:t>以内，平行志愿批次调档比例原则上控制在</w:t>
      </w:r>
      <w:r>
        <w:rPr>
          <w:rFonts w:ascii="Times New Roman" w:eastAsia="Times New Roman" w:hAnsi="Times New Roman" w:cs="Times New Roman"/>
        </w:rPr>
        <w:t>105%</w:t>
      </w:r>
      <w:r>
        <w:rPr>
          <w:rFonts w:ascii="SimSun" w:eastAsia="SimSun" w:hAnsi="SimSun" w:cs="SimSun"/>
        </w:rPr>
        <w:t>以内。具体提档比例按当地生源情况确定。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院校志愿：在政治思想品德考核、体检合格的前提下，按第一志愿从高分到低分择优录取；第一志愿生源不足时，录取其他志愿线上考生。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专业志愿：对于进档考生，按分数优先（投档分）、参考志愿、无级差的原则进行录取；如考生所报专业志愿未能录取，服从调剂者调剂到未录满专业，不服从调剂者，做退档处理。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对于享受教育部政策加分的考生，按照加分后成绩提档；专业录取时，若成绩相同则高考实际分数高者优先。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5. </w:t>
      </w:r>
      <w:r>
        <w:rPr>
          <w:rFonts w:ascii="SimSun" w:eastAsia="SimSun" w:hAnsi="SimSun" w:cs="SimSun"/>
        </w:rPr>
        <w:t>对投档成绩相同的考生，如果其所在省市已经规定了相关的排序办法，则按照该省市的办法执行；如果其所在省市没有规定排序办法，则按照我校规定的办法执行，即对投档成绩相同的报考建筑学、城乡规划专业和其他文科考生顺序比较外语、文科综合、语文、数学；理科顺序比较数学、理科综合、外语、语文，分数高者优先录取及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录取到建筑学、城乡规划、风景园林专业的考生，必须具备一定绘画基础，入校后须加试徒手画，加试不合格者将转入其他专业。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7.</w:t>
      </w:r>
      <w:r>
        <w:rPr>
          <w:rFonts w:ascii="SimSun" w:eastAsia="SimSun" w:hAnsi="SimSun" w:cs="SimSun"/>
        </w:rPr>
        <w:t>部分大类招生专业，由所在学院负责分流；分流基本原则：分数优先、参考志愿。地质工程类</w:t>
      </w:r>
      <w:r>
        <w:rPr>
          <w:rFonts w:ascii="Times New Roman" w:eastAsia="Times New Roman" w:hAnsi="Times New Roman" w:cs="Times New Roman"/>
        </w:rPr>
        <w:t>2</w:t>
      </w:r>
      <w:r>
        <w:rPr>
          <w:rFonts w:ascii="SimSun" w:eastAsia="SimSun" w:hAnsi="SimSun" w:cs="SimSun"/>
        </w:rPr>
        <w:t>年后分流；管理科学与工程类、工商管理类</w:t>
      </w:r>
      <w:r>
        <w:rPr>
          <w:rFonts w:ascii="Times New Roman" w:eastAsia="Times New Roman" w:hAnsi="Times New Roman" w:cs="Times New Roman"/>
        </w:rPr>
        <w:t>1.5</w:t>
      </w:r>
      <w:r>
        <w:rPr>
          <w:rFonts w:ascii="SimSun" w:eastAsia="SimSun" w:hAnsi="SimSun" w:cs="SimSun"/>
        </w:rPr>
        <w:t>年后分流。详情参阅大类招生专业所在学院网站。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8.</w:t>
      </w:r>
      <w:r>
        <w:rPr>
          <w:rFonts w:ascii="SimSun" w:eastAsia="SimSun" w:hAnsi="SimSun" w:cs="SimSun"/>
        </w:rPr>
        <w:t>艺术类专业录取原则：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吉林、山东、山西、江苏、甘肃书法学考生须参加我校书法校考并取得我校书法校考合格成绩方可报考我校书法学专业；我校未设书法学校考考点并投放招生计划的省份，考生须参加所在省（区）招生办组织的书法统考，并获得统考合格成绩方可报考我校的书法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报考我校书法学的考生，录取时按投档考生的总分（总分</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w:t>
      </w:r>
      <w:r>
        <w:rPr>
          <w:rFonts w:ascii="SimSun" w:eastAsia="SimSun" w:hAnsi="SimSun" w:cs="SimSun"/>
        </w:rPr>
        <w:t>专业课成绩）从高到低录取，若多名考生总分并列相同，文化课成绩高者优先录取（文化课成绩再相同，语文成绩高者优先录取）。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黑龙江、江苏、山西、甘肃、广西、河南艺术类（美术及设计类，不含书法）考生须参加我校艺术校考并取得我校校考合格成绩方可报考我校的艺术类专业；我校未设校考考点并投放艺术类招生计划的省份，考生须参加所在省（区）招生办组织的艺术统考，并获得统考合格证方可报考我校的艺术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报考我校环境设计、视觉传达设计、美术学、产品设计专业的考生，录取时按投档考生的总分（总分</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×60%+</w:t>
      </w:r>
      <w:r>
        <w:rPr>
          <w:rFonts w:ascii="SimSun" w:eastAsia="SimSun" w:hAnsi="SimSun" w:cs="SimSun"/>
        </w:rPr>
        <w:t>专业课成绩</w:t>
      </w:r>
      <w:r>
        <w:rPr>
          <w:rFonts w:ascii="Times New Roman" w:eastAsia="Times New Roman" w:hAnsi="Times New Roman" w:cs="Times New Roman"/>
        </w:rPr>
        <w:t>×100%</w:t>
      </w:r>
      <w:r>
        <w:rPr>
          <w:rFonts w:ascii="SimSun" w:eastAsia="SimSun" w:hAnsi="SimSun" w:cs="SimSun"/>
        </w:rPr>
        <w:t>）从高到低录取，若多名考生总分并列相同，专业课成绩高者优先录取（专业课成绩再次相同，素描成绩高者优先）；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如果生源省份有特定的艺术类录取规则，则依据生源省份省级招生部门规定的艺术类专业录取规则进行录取。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9.</w:t>
      </w:r>
      <w:r>
        <w:rPr>
          <w:rFonts w:ascii="SimSun" w:eastAsia="SimSun" w:hAnsi="SimSun" w:cs="SimSun"/>
        </w:rPr>
        <w:t>我校在吉林、辽宁、内蒙古、新疆四省（区）招收理工类少数民族预科生，预科一年，一年后按考生成绩结合考生志愿重新选择专业。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10.</w:t>
      </w:r>
      <w:r>
        <w:rPr>
          <w:rFonts w:ascii="SimSun" w:eastAsia="SimSun" w:hAnsi="SimSun" w:cs="SimSun"/>
        </w:rPr>
        <w:t>我校在江苏省录取原则除遵循以上条款外，划线办法、投档办法及填报志愿要求均按照江苏省文件规定执行；选测科目等级为</w:t>
      </w:r>
      <w:r>
        <w:rPr>
          <w:rFonts w:ascii="Times New Roman" w:eastAsia="Times New Roman" w:hAnsi="Times New Roman" w:cs="Times New Roman"/>
        </w:rPr>
        <w:t>2B</w:t>
      </w:r>
      <w:r>
        <w:rPr>
          <w:rFonts w:ascii="SimSun" w:eastAsia="SimSun" w:hAnsi="SimSun" w:cs="SimSun"/>
        </w:rPr>
        <w:t>以上，一门选测科目为历史或物理，另一门选测科目不限；必测科目等级</w:t>
      </w:r>
      <w:r>
        <w:rPr>
          <w:rFonts w:ascii="Times New Roman" w:eastAsia="Times New Roman" w:hAnsi="Times New Roman" w:cs="Times New Roman"/>
        </w:rPr>
        <w:t>4C</w:t>
      </w:r>
      <w:r>
        <w:rPr>
          <w:rFonts w:ascii="SimSun" w:eastAsia="SimSun" w:hAnsi="SimSun" w:cs="SimSun"/>
        </w:rPr>
        <w:t>以上；考生进档后排序规则为</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。同分情况下，按两门选测科目等级择优录取。优先录取的等级顺序为</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→AA→A</w:t>
      </w:r>
      <w:r>
        <w:rPr>
          <w:rFonts w:ascii="SimSun" w:eastAsia="SimSun" w:hAnsi="SimSun" w:cs="SimSun"/>
        </w:rPr>
        <w:t>＋</w:t>
      </w:r>
      <w:r>
        <w:rPr>
          <w:rFonts w:ascii="Times New Roman" w:eastAsia="Times New Roman" w:hAnsi="Times New Roman" w:cs="Times New Roman"/>
        </w:rPr>
        <w:t>B→AB</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C→AB→B</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→AC→ 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C→BB→BC</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11.</w:t>
      </w:r>
      <w:r>
        <w:rPr>
          <w:rFonts w:ascii="SimSun" w:eastAsia="SimSun" w:hAnsi="SimSun" w:cs="SimSun"/>
        </w:rPr>
        <w:t>我校中外合作办学本科专业（建筑学</w:t>
      </w:r>
      <w:r>
        <w:rPr>
          <w:rFonts w:ascii="Times New Roman" w:eastAsia="Times New Roman" w:hAnsi="Times New Roman" w:cs="Times New Roman"/>
        </w:rPr>
        <w:t>0828H</w:t>
      </w:r>
      <w:r>
        <w:rPr>
          <w:rFonts w:ascii="SimSun" w:eastAsia="SimSun" w:hAnsi="SimSun" w:cs="SimSun"/>
        </w:rPr>
        <w:t>、土木工程</w:t>
      </w:r>
      <w:r>
        <w:rPr>
          <w:rFonts w:ascii="Times New Roman" w:eastAsia="Times New Roman" w:hAnsi="Times New Roman" w:cs="Times New Roman"/>
        </w:rPr>
        <w:t>0810H</w:t>
      </w:r>
      <w:r>
        <w:rPr>
          <w:rFonts w:ascii="SimSun" w:eastAsia="SimSun" w:hAnsi="SimSun" w:cs="SimSun"/>
        </w:rPr>
        <w:t>、工程管理</w:t>
      </w:r>
      <w:r>
        <w:rPr>
          <w:rFonts w:ascii="Times New Roman" w:eastAsia="Times New Roman" w:hAnsi="Times New Roman" w:cs="Times New Roman"/>
        </w:rPr>
        <w:t>1201H</w:t>
      </w:r>
      <w:r>
        <w:rPr>
          <w:rFonts w:ascii="SimSun" w:eastAsia="SimSun" w:hAnsi="SimSun" w:cs="SimSun"/>
        </w:rPr>
        <w:t>、电气工程及其自动化</w:t>
      </w:r>
      <w:r>
        <w:rPr>
          <w:rFonts w:ascii="Times New Roman" w:eastAsia="Times New Roman" w:hAnsi="Times New Roman" w:cs="Times New Roman"/>
        </w:rPr>
        <w:t>0806H</w:t>
      </w:r>
      <w:r>
        <w:rPr>
          <w:rFonts w:ascii="SimSun" w:eastAsia="SimSun" w:hAnsi="SimSun" w:cs="SimSun"/>
        </w:rPr>
        <w:t>）只录取有专业志愿的考生（考生如果填报了其中的某一个中外合作办学专业且服从专业调剂，当该专业无法录取时，视作该生同意调剂到其他未录满的中外合作办学专业）。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12.</w:t>
      </w:r>
      <w:r>
        <w:rPr>
          <w:rFonts w:ascii="SimSun" w:eastAsia="SimSun" w:hAnsi="SimSun" w:cs="SimSun"/>
        </w:rPr>
        <w:t>我校对浙江省考生的录取规则、选考科目要求均以浙江省考试院公布及备案为准。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13.</w:t>
      </w:r>
      <w:r>
        <w:rPr>
          <w:rFonts w:ascii="SimSun" w:eastAsia="SimSun" w:hAnsi="SimSun" w:cs="SimSun"/>
        </w:rPr>
        <w:t>如果个别省级招生办制定的录取原则与本章程相矛盾，以该省级招生办制定的录取原则为准。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 http://www.jlju.edu.cn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通讯地址：吉林省长春市净月开发区新城大街</w:t>
      </w:r>
      <w:r>
        <w:rPr>
          <w:rFonts w:ascii="Times New Roman" w:eastAsia="Times New Roman" w:hAnsi="Times New Roman" w:cs="Times New Roman"/>
        </w:rPr>
        <w:t>5088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130118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联系电话：</w:t>
      </w:r>
      <w:r>
        <w:rPr>
          <w:rFonts w:ascii="Times New Roman" w:eastAsia="Times New Roman" w:hAnsi="Times New Roman" w:cs="Times New Roman"/>
        </w:rPr>
        <w:t>0431-84566063  84566071</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注：本校网络在线咨询答疑平台为：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教育部阳光高考院校信息平台（</w:t>
      </w:r>
      <w:r>
        <w:rPr>
          <w:rFonts w:ascii="Times New Roman" w:eastAsia="Times New Roman" w:hAnsi="Times New Roman" w:cs="Times New Roman"/>
        </w:rPr>
        <w:t>http://gaokao.chsi.com.cn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此章程由学校负责解释，本章程未尽事宜，按照国家和各省招生政策执行。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东北电力大学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吉林农业大学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7.html" TargetMode="External" /><Relationship Id="rId11" Type="http://schemas.openxmlformats.org/officeDocument/2006/relationships/hyperlink" Target="http://www.gk114.com/a/gxzs/zszc/jilin/2022/0508/22376.html" TargetMode="External" /><Relationship Id="rId12" Type="http://schemas.openxmlformats.org/officeDocument/2006/relationships/hyperlink" Target="http://www.gk114.com/a/gxzs/zszc/jilin/2022/0508/22375.html" TargetMode="External" /><Relationship Id="rId13" Type="http://schemas.openxmlformats.org/officeDocument/2006/relationships/hyperlink" Target="http://www.gk114.com/a/gxzs/zszc/jilin/2022/0508/22374.html" TargetMode="External" /><Relationship Id="rId14" Type="http://schemas.openxmlformats.org/officeDocument/2006/relationships/hyperlink" Target="http://www.gk114.com/a/gxzs/zszc/jilin/2022/0508/22373.html" TargetMode="External" /><Relationship Id="rId15" Type="http://schemas.openxmlformats.org/officeDocument/2006/relationships/hyperlink" Target="http://www.gk114.com/a/gxzs/zszc/jilin/2022/0508/22371.html" TargetMode="External" /><Relationship Id="rId16" Type="http://schemas.openxmlformats.org/officeDocument/2006/relationships/hyperlink" Target="http://www.gk114.com/a/gxzs/zszc/jilin/2022/0508/22369.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221/6514.html" TargetMode="External" /><Relationship Id="rId5" Type="http://schemas.openxmlformats.org/officeDocument/2006/relationships/hyperlink" Target="http://www.gk114.com/a/gxzs/zszc/jilin/2019/0221/6516.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7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