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吉林水利电力职业学院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学校全称：吉林水利电力职业学院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学校地址：吉林省长春市净月区聚业大街</w:t>
      </w:r>
      <w:r>
        <w:rPr>
          <w:rFonts w:ascii="Times New Roman" w:eastAsia="Times New Roman" w:hAnsi="Times New Roman" w:cs="Times New Roman"/>
        </w:rPr>
        <w:t>6566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w:t>
      </w:r>
      <w:r>
        <w:rPr>
          <w:rFonts w:ascii="SimSun" w:eastAsia="SimSun" w:hAnsi="SimSun" w:cs="SimSun"/>
        </w:rPr>
        <w:t>高职毕业生由吉林水利电力职业学院颁发国家规定的专科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水利水电工程管理专业学费标准为每生每学年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水利水电建筑工程专业学费标准为每生每学年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水务管理专业学费标准为每生每学年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工程测量技术专业学费标准为每生每学年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无人机应用技术专业学费标准为每生每学年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发电厂及电力系统专业学费标准为每生每学年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供用电技术专业学费标准为每生每学年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电力客户服务与管理专业学费标准为每生每学年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建设工程管理专业学费标准为每生每学年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水利工程专业学费以价格管理部门批复为准；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水利水电工程技术专业学费以价格管理部门批复为准；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电厂热能动力装置专业学费以价格管理部门批复为准；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电子商务专业学费以价格管理部门批复为准。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100%</w:t>
      </w:r>
      <w:r>
        <w:rPr>
          <w:rFonts w:ascii="SimSun" w:eastAsia="SimSun" w:hAnsi="SimSun" w:cs="SimSun"/>
        </w:rPr>
        <w:t>以内。按照平行志愿投档的批次，调档比例原则上控制在</w:t>
      </w:r>
      <w:r>
        <w:rPr>
          <w:rFonts w:ascii="Times New Roman" w:eastAsia="Times New Roman" w:hAnsi="Times New Roman" w:cs="Times New Roman"/>
        </w:rPr>
        <w:t>100%</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照顾加分项，对享受政策性加分或者降分投档的考生，按所在省（市、区）招生的相关规定投档，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专业志愿按</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方式录取，即先按第一专业志愿从高分到低分录取；未录满专业再按考生的第二专业志愿从高分到低分录取；依次类推，直至录取完所有专业。对投档成绩相同的考生，如果其所在省（市、自治区）已规定了相关排序办法，则按照该省（市、自治区）的办法执行，如果其所在省（市、自治区）没有规定排序办法，则按照单科顺序及分数从高到低排序，文科类以语文、外语、文综、数学为顺序，科目成绩高者优先录取；理科类以数学、外语、理综、语文为顺序，科目成绩高者优先录取。如各成绩均相同，则由学校招生工作领导小组研究决定。如果个别专业还未录满，则从服从专业调剂的考生中录取，如考生所有专业志愿均不能满足且不服从专业调剂时，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的经费用于资助家庭经济困难学生。设立了（</w:t>
      </w:r>
      <w:r>
        <w:rPr>
          <w:rFonts w:ascii="Times New Roman" w:eastAsia="Times New Roman" w:hAnsi="Times New Roman" w:cs="Times New Roman"/>
        </w:rPr>
        <w:t>1</w:t>
      </w:r>
      <w:r>
        <w:rPr>
          <w:rFonts w:ascii="SimSun" w:eastAsia="SimSun" w:hAnsi="SimSun" w:cs="SimSun"/>
        </w:rPr>
        <w:t>）奖学金和校长奖学金；（</w:t>
      </w:r>
      <w:r>
        <w:rPr>
          <w:rFonts w:ascii="Times New Roman" w:eastAsia="Times New Roman" w:hAnsi="Times New Roman" w:cs="Times New Roman"/>
        </w:rPr>
        <w:t>2</w:t>
      </w:r>
      <w:r>
        <w:rPr>
          <w:rFonts w:ascii="SimSun" w:eastAsia="SimSun" w:hAnsi="SimSun" w:cs="SimSun"/>
        </w:rPr>
        <w:t>）为高考分数超过二本线的新生设立</w:t>
      </w:r>
      <w:r>
        <w:rPr>
          <w:rFonts w:ascii="Times New Roman" w:eastAsia="Times New Roman" w:hAnsi="Times New Roman" w:cs="Times New Roman"/>
        </w:rPr>
        <w:t>“</w:t>
      </w:r>
      <w:r>
        <w:rPr>
          <w:rFonts w:ascii="SimSun" w:eastAsia="SimSun" w:hAnsi="SimSun" w:cs="SimSun"/>
        </w:rPr>
        <w:t>优秀新生奖学金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）为因家庭遭遇自然灾害、突发事件、重大疾病等原因造成家庭经济困难的学生设置临时困难补贴，以上政策详见学校实施方案。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学生是指学生本人及其家庭所能筹集到的资金，难以支付其在校学习期间学习和生活基本费用的学生。学生需向学校申报家庭经济困难情况，由学校根据有关部门设置的标准和规定的程序、以民主评议方式认定。学生在申请家庭经济困难认定时，应当提交《高等学校学生及家庭情况调查表》。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http://www.jlsdzy.cn/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w:t>
      </w:r>
      <w:r>
        <w:rPr>
          <w:rFonts w:ascii="Times New Roman" w:eastAsia="Times New Roman" w:hAnsi="Times New Roman" w:cs="Times New Roman"/>
        </w:rPr>
        <w:t xml:space="preserve">  </w:t>
      </w:r>
      <w:r>
        <w:rPr>
          <w:rFonts w:ascii="SimSun" w:eastAsia="SimSun" w:hAnsi="SimSun" w:cs="SimSun"/>
        </w:rPr>
        <w:t>吉林省长春市净月区聚业大街</w:t>
      </w:r>
      <w:r>
        <w:rPr>
          <w:rFonts w:ascii="Times New Roman" w:eastAsia="Times New Roman" w:hAnsi="Times New Roman" w:cs="Times New Roman"/>
        </w:rPr>
        <w:t>6566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0431—81120778</w:t>
      </w:r>
      <w:r>
        <w:rPr>
          <w:rFonts w:ascii="SimSun" w:eastAsia="SimSun" w:hAnsi="SimSun" w:cs="SimSun"/>
        </w:rPr>
        <w:t>、</w:t>
      </w:r>
      <w:r>
        <w:rPr>
          <w:rFonts w:ascii="Times New Roman" w:eastAsia="Times New Roman" w:hAnsi="Times New Roman" w:cs="Times New Roman"/>
        </w:rPr>
        <w:t xml:space="preserve">81120779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w:t>
      </w:r>
      <w:r>
        <w:rPr>
          <w:rFonts w:ascii="Times New Roman" w:eastAsia="Times New Roman" w:hAnsi="Times New Roman" w:cs="Times New Roman"/>
        </w:rPr>
        <w:t xml:space="preserve">  </w:t>
      </w:r>
      <w:r>
        <w:rPr>
          <w:rFonts w:ascii="SimSun" w:eastAsia="SimSun" w:hAnsi="SimSun" w:cs="SimSun"/>
        </w:rPr>
        <w:t>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吉林城市职业技术学院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57.html" TargetMode="External" /><Relationship Id="rId5" Type="http://schemas.openxmlformats.org/officeDocument/2006/relationships/hyperlink" Target="http://www.gk114.com/a/gxzs/zszc/jilin/2019/0627/1025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