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吉林省经济管理干部学院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第一条根据《中华人民共和国教育法》、《中华人民共和国高等教育法》等相关法律和教育部关于普通高等学校招生工作的有关规定，为保障今年招生工作的顺利进行，结合我院办学实际，制订本章程。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学校全称：吉林省经济管理干部学院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办学类型：成人高等学校（具有举办普通高等职业教育资格）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学校院部校区地址：吉林省长春市朝阳区硅谷大街</w:t>
      </w:r>
      <w:r>
        <w:rPr>
          <w:rFonts w:ascii="Times New Roman" w:eastAsia="Times New Roman" w:hAnsi="Times New Roman" w:cs="Times New Roman"/>
        </w:rPr>
        <w:t>429</w:t>
      </w:r>
      <w:r>
        <w:rPr>
          <w:rFonts w:ascii="SimSun" w:eastAsia="SimSun" w:hAnsi="SimSun" w:cs="SimSun"/>
        </w:rPr>
        <w:t>号；高新校区地址：吉林省长春市高新技术开发区学苑路</w:t>
      </w:r>
      <w:r>
        <w:rPr>
          <w:rFonts w:ascii="Times New Roman" w:eastAsia="Times New Roman" w:hAnsi="Times New Roman" w:cs="Times New Roman"/>
        </w:rPr>
        <w:t>286</w:t>
      </w:r>
      <w:r>
        <w:rPr>
          <w:rFonts w:ascii="SimSun" w:eastAsia="SimSun" w:hAnsi="SimSun" w:cs="SimSun"/>
        </w:rPr>
        <w:t>号；前进校区地址：吉林省长春市朝阳区前进大街副</w:t>
      </w:r>
      <w:r>
        <w:rPr>
          <w:rFonts w:ascii="Times New Roman" w:eastAsia="Times New Roman" w:hAnsi="Times New Roman" w:cs="Times New Roman"/>
        </w:rPr>
        <w:t>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学生完成培养方案要求的教学内容，成绩合格，符合毕业条件，高职毕业生由吉林省经济管理干部学院颁发国家规定的专科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数字媒体应用技术专业学费标准为每生每学年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园林工程技术专业学费标准为每生每学年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食品营养与检测专业学费标准为每生每学年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投资与理财专业学费标准为每生每学年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工商企业管理专业学费标准为每生每学年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食品加工技术专业学费标准为每生每学年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建筑装饰工程技术专业学费标准为每生每学年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互联网金融专业学费标准为每生每学年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健康管理（健康管理师方向）专业学费标准为每生每学年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城市轨道交通通信信号技术专业学费标准为每生每学年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房地产检测与估价专业学费标准为每生每学年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电子信息工程技术专业学费标准为每生每学年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大数据技术与应用专业学费标准为每生每学年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按照《关于建立健全普通本科高校、高等职业学校和中等职业学校家庭经济困难学生资助政策体系的意见》要求，建立了国家奖学金、国家励志奖学金、国家助学金、生源地信用助学贷款、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同时，我院从事业收入中按</w:t>
      </w:r>
      <w:r>
        <w:rPr>
          <w:rFonts w:ascii="Times New Roman" w:eastAsia="Times New Roman" w:hAnsi="Times New Roman" w:cs="Times New Roman"/>
        </w:rPr>
        <w:t>4%</w:t>
      </w:r>
      <w:r>
        <w:rPr>
          <w:rFonts w:ascii="SimSun" w:eastAsia="SimSun" w:hAnsi="SimSun" w:cs="SimSun"/>
        </w:rPr>
        <w:t>比例提取资助经费用于资助家庭经济困难学生，设立了校内奖学金。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学校招生录取工作执行国家教育部、省招生委员会制定的录取政策及本章程公布的有关规定；遵循公平竞争、公正选拔、公开透明的原则；对考生德智体美全面考核和综合评价，择优录取。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一、高职分类考试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录取时按综合成绩进行排序择优录取：录取总成绩</w:t>
      </w:r>
      <w:r>
        <w:rPr>
          <w:rFonts w:ascii="Times New Roman" w:eastAsia="Times New Roman" w:hAnsi="Times New Roman" w:cs="Times New Roman"/>
        </w:rPr>
        <w:t>=</w:t>
      </w:r>
      <w:r>
        <w:rPr>
          <w:rFonts w:ascii="SimSun" w:eastAsia="SimSun" w:hAnsi="SimSun" w:cs="SimSun"/>
        </w:rPr>
        <w:t>（文化素质考试成绩总分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（职业技能测试成绩总分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照顾加分项，对享受政策性加分的考生，按吉林省教育考试院的规定投档。在专业录取时只按实考分数进行排序，实考分数相同的情况下，优先录取有政策照顾加分的考生和有一定特长的考生。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）对口类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院校志愿：优先录取第一院校志愿考生，调阅档案的比例原则上控制在</w:t>
      </w:r>
      <w:r>
        <w:rPr>
          <w:rFonts w:ascii="Times New Roman" w:eastAsia="Times New Roman" w:hAnsi="Times New Roman" w:cs="Times New Roman"/>
        </w:rPr>
        <w:t>110%</w:t>
      </w:r>
      <w:r>
        <w:rPr>
          <w:rFonts w:ascii="SimSun" w:eastAsia="SimSun" w:hAnsi="SimSun" w:cs="SimSun"/>
        </w:rPr>
        <w:t>以内，在第一志愿未录满的情况下，顺序录取第二志愿及征集志愿考生。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专业录取：遵从</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从高分到低分择优录取。投档分数相同时，优先录取文化素质考试成绩分高的考生；考生文化素质成绩相同时，则按单科顺序及分数从高到低排序，即：语文、数学、外语为顺序，科目成绩高者优先录取。服从专业调剂的考生，只调剂到录取计划未满的同科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）高职单招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考生的文化素质考试成绩须达到省教育考试院统一划定的高职单招职业技能测试资格线，方可报考我院并参加职业技能测试。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录取控制线：学院根据招生计划数和考生的考试成绩综合考虑，按</w:t>
      </w:r>
      <w:r>
        <w:rPr>
          <w:rFonts w:ascii="Times New Roman" w:eastAsia="Times New Roman" w:hAnsi="Times New Roman" w:cs="Times New Roman"/>
        </w:rPr>
        <w:t>105%</w:t>
      </w:r>
      <w:r>
        <w:rPr>
          <w:rFonts w:ascii="SimSun" w:eastAsia="SimSun" w:hAnsi="SimSun" w:cs="SimSun"/>
        </w:rPr>
        <w:t>调档比例划定录取控制线。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专业录取：遵从</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专业志愿顺序录取。若所有专业志愿均不能满足时，服从专业调剂的考生，将其调剂到录取计划未满的专业。考生成绩相同时，优先录取文化素质考试成绩高的考生；文化素质考试成绩相同时，则按单科顺序及分数从高到低排序，即以语文、数学、外语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征集志愿：如生源不足未能完成计划，按规定时间在学院网站公布剩余计划，未被录取的考生可再次网上填报征集志愿并参加职业技能测试，并按上述原则完成征集志愿录取。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二、秋季高考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）院校志愿：按照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）投档比例：学校调阅考生档案的比例原则上控制在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）专业录取：遵从</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的原则，按照专业志愿顺序录取，不设置专业级差分。若所有专业志愿均不能满足时，服从专业调剂的考生，将其调剂到录取计划未满的专业。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照顾加分项：对享受政策性加分的考生，按吉林省教育考试院的规定投档。在录取时按投档分数进行排序，投档分数相同时，优先录取实考分高的考生；考生实考分数相同时，则按单科顺序及分数从高到低排序。文科类以语文、外语、文综、数学为顺序；理科类以数学、外语、理综、语文为顺序，科目成绩高者优先录取。对所报志愿未被录取且不服从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//www.jemcc.net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通讯地址：长春市硅谷大街</w:t>
      </w:r>
      <w:r>
        <w:rPr>
          <w:rFonts w:ascii="Times New Roman" w:eastAsia="Times New Roman" w:hAnsi="Times New Roman" w:cs="Times New Roman"/>
        </w:rPr>
        <w:t>429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0431—8932-5111/5222</w:t>
      </w:r>
      <w:r>
        <w:rPr>
          <w:rFonts w:ascii="SimSun" w:eastAsia="SimSun" w:hAnsi="SimSun" w:cs="SimSun"/>
        </w:rPr>
        <w:t>（传真）</w:t>
      </w:r>
      <w:r>
        <w:rPr>
          <w:rFonts w:ascii="Times New Roman" w:eastAsia="Times New Roman" w:hAnsi="Times New Roman" w:cs="Times New Roman"/>
        </w:rPr>
        <w:t xml:space="preserve">/5333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联系人：卢老师，赵老师，罗老师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吉林省经济管理干部学院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1/0606/19769.html" TargetMode="External" /><Relationship Id="rId11" Type="http://schemas.openxmlformats.org/officeDocument/2006/relationships/hyperlink" Target="http://www.gk114.com/a/gxzs/zszc/jilin/2021/0518/19642.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lin/2019/0221/6529.html" TargetMode="External" /><Relationship Id="rId5" Type="http://schemas.openxmlformats.org/officeDocument/2006/relationships/hyperlink" Target="http://www.gk114.com/a/gxzs/zszc/jilin/2019/0627/1025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0/0627/17078.html" TargetMode="External" /><Relationship Id="rId8" Type="http://schemas.openxmlformats.org/officeDocument/2006/relationships/hyperlink" Target="http://www.gk114.com/a/gxzs/zszc/jilin/2020/0627/17077.html" TargetMode="External" /><Relationship Id="rId9" Type="http://schemas.openxmlformats.org/officeDocument/2006/relationships/hyperlink" Target="http://www.gk114.com/a/gxzs/zszc/jilin/2022/0508/223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