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rPr>
        <w:t>第一章</w:t>
      </w:r>
      <w:r>
        <w:rPr>
          <w:rFonts w:ascii="Calibri" w:eastAsia="Calibri" w:hAnsi="Calibri" w:cs="Calibri"/>
          <w:color w:val="666666"/>
        </w:rPr>
        <w:t>   </w:t>
      </w:r>
      <w:r>
        <w:rPr>
          <w:rFonts w:ascii="SimHei" w:eastAsia="SimHei" w:hAnsi="SimHei" w:cs="SimHei"/>
          <w:color w:val="666666"/>
        </w:rPr>
        <w:t xml:space="preserve"> 总则</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第一条</w:t>
      </w:r>
      <w:r>
        <w:rPr>
          <w:rFonts w:ascii="SimSun" w:eastAsia="SimSun" w:hAnsi="SimSun" w:cs="SimSun"/>
          <w:color w:val="666666"/>
        </w:rPr>
        <w:t>   </w:t>
      </w:r>
      <w:r>
        <w:rPr>
          <w:rFonts w:ascii="SimSun" w:eastAsia="SimSun" w:hAnsi="SimSun" w:cs="SimSun"/>
          <w:color w:val="666666"/>
        </w:rPr>
        <w:t>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第二条</w:t>
      </w:r>
      <w:r>
        <w:rPr>
          <w:rFonts w:ascii="SimSun" w:eastAsia="SimSun" w:hAnsi="SimSun" w:cs="SimSun"/>
          <w:color w:val="666666"/>
        </w:rPr>
        <w:t>   </w:t>
      </w:r>
      <w:r>
        <w:rPr>
          <w:rFonts w:ascii="SimSun" w:eastAsia="SimSun" w:hAnsi="SimSun" w:cs="SimSun"/>
          <w:color w:val="666666"/>
        </w:rPr>
        <w:t>本章程适用于我校今年普通高等教育的专科层次招生工作。</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第三条</w:t>
      </w:r>
      <w:r>
        <w:rPr>
          <w:rFonts w:ascii="SimSun" w:eastAsia="SimSun" w:hAnsi="SimSun" w:cs="SimSun"/>
          <w:color w:val="666666"/>
        </w:rPr>
        <w:t>   </w:t>
      </w:r>
      <w:r>
        <w:rPr>
          <w:rFonts w:ascii="SimSun" w:eastAsia="SimSun" w:hAnsi="SimSun" w:cs="SimSun"/>
          <w:color w:val="666666"/>
        </w:rPr>
        <w:t>学校全称：吉林职业技术学院</w:t>
      </w:r>
    </w:p>
    <w:p>
      <w:pPr>
        <w:pBdr>
          <w:top w:val="none" w:sz="0" w:space="0" w:color="auto"/>
          <w:left w:val="none" w:sz="0" w:space="0" w:color="auto"/>
          <w:bottom w:val="none" w:sz="0" w:space="0" w:color="auto"/>
          <w:right w:val="none" w:sz="0" w:space="0" w:color="auto"/>
        </w:pBdr>
        <w:spacing w:before="0" w:after="0" w:line="435" w:lineRule="atLeast"/>
        <w:ind w:left="0" w:right="0" w:firstLine="1080"/>
        <w:rPr>
          <w:rFonts w:ascii="Microsoft YaHei" w:eastAsia="Microsoft YaHei" w:hAnsi="Microsoft YaHei" w:cs="Microsoft YaHei"/>
          <w:color w:val="666666"/>
          <w:sz w:val="21"/>
          <w:szCs w:val="21"/>
        </w:rPr>
      </w:pPr>
      <w:r>
        <w:rPr>
          <w:rFonts w:ascii="SimSun" w:eastAsia="SimSun" w:hAnsi="SimSun" w:cs="SimSun"/>
          <w:color w:val="666666"/>
        </w:rPr>
        <w:t>    办学类型：普通高等学校</w:t>
      </w:r>
    </w:p>
    <w:p>
      <w:pPr>
        <w:pBdr>
          <w:top w:val="none" w:sz="0" w:space="0" w:color="auto"/>
          <w:left w:val="none" w:sz="0" w:space="0" w:color="auto"/>
          <w:bottom w:val="none" w:sz="0" w:space="0" w:color="auto"/>
          <w:right w:val="none" w:sz="0" w:space="0" w:color="auto"/>
        </w:pBdr>
        <w:spacing w:before="0" w:after="0" w:line="435" w:lineRule="atLeast"/>
        <w:ind w:left="0" w:right="0" w:firstLine="1080"/>
        <w:rPr>
          <w:rFonts w:ascii="Microsoft YaHei" w:eastAsia="Microsoft YaHei" w:hAnsi="Microsoft YaHei" w:cs="Microsoft YaHei"/>
          <w:color w:val="666666"/>
          <w:sz w:val="21"/>
          <w:szCs w:val="21"/>
        </w:rPr>
      </w:pPr>
      <w:r>
        <w:rPr>
          <w:rFonts w:ascii="SimSun" w:eastAsia="SimSun" w:hAnsi="SimSun" w:cs="SimSun"/>
          <w:color w:val="666666"/>
        </w:rPr>
        <w:t>    学校性质：民办</w:t>
      </w:r>
    </w:p>
    <w:p>
      <w:pPr>
        <w:pBdr>
          <w:top w:val="none" w:sz="0" w:space="0" w:color="auto"/>
          <w:left w:val="none" w:sz="0" w:space="0" w:color="auto"/>
          <w:bottom w:val="none" w:sz="0" w:space="0" w:color="auto"/>
          <w:right w:val="none" w:sz="0" w:space="0" w:color="auto"/>
        </w:pBdr>
        <w:spacing w:before="0" w:after="0" w:line="435" w:lineRule="atLeast"/>
        <w:ind w:left="0" w:right="0" w:firstLine="1080"/>
        <w:rPr>
          <w:rFonts w:ascii="Microsoft YaHei" w:eastAsia="Microsoft YaHei" w:hAnsi="Microsoft YaHei" w:cs="Microsoft YaHei"/>
          <w:color w:val="666666"/>
          <w:sz w:val="21"/>
          <w:szCs w:val="21"/>
        </w:rPr>
      </w:pPr>
      <w:r>
        <w:rPr>
          <w:rFonts w:ascii="SimSun" w:eastAsia="SimSun" w:hAnsi="SimSun" w:cs="SimSun"/>
          <w:color w:val="666666"/>
        </w:rPr>
        <w:t>    招生层次：专科</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第四条</w:t>
      </w:r>
      <w:r>
        <w:rPr>
          <w:rFonts w:ascii="SimSun" w:eastAsia="SimSun" w:hAnsi="SimSun" w:cs="SimSun"/>
          <w:color w:val="666666"/>
        </w:rPr>
        <w:t>   </w:t>
      </w:r>
      <w:r>
        <w:rPr>
          <w:rFonts w:ascii="SimSun" w:eastAsia="SimSun" w:hAnsi="SimSun" w:cs="SimSun"/>
          <w:color w:val="666666"/>
        </w:rPr>
        <w:t>学校地址：吉林省延边朝鲜族自治州龙井市海兰西路1095号</w:t>
      </w:r>
    </w:p>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rPr>
        <w:t>第二章</w:t>
      </w:r>
      <w:r>
        <w:rPr>
          <w:rFonts w:ascii="Calibri" w:eastAsia="Calibri" w:hAnsi="Calibri" w:cs="Calibri"/>
          <w:color w:val="666666"/>
        </w:rPr>
        <w:t>   </w:t>
      </w:r>
      <w:r>
        <w:rPr>
          <w:rFonts w:ascii="SimHei" w:eastAsia="SimHei" w:hAnsi="SimHei" w:cs="SimHei"/>
          <w:color w:val="666666"/>
        </w:rPr>
        <w:t xml:space="preserve"> 学费标准</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2502"/>
        <w:gridCol w:w="3041"/>
        <w:gridCol w:w="4283"/>
        <w:gridCol w:w="4380"/>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495"/>
        </w:trPr>
        <w:tc>
          <w:tcPr>
            <w:tcW w:w="163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序号</w:t>
            </w:r>
          </w:p>
        </w:tc>
        <w:tc>
          <w:tcPr>
            <w:tcW w:w="209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专业代码</w:t>
            </w:r>
          </w:p>
        </w:tc>
        <w:tc>
          <w:tcPr>
            <w:tcW w:w="30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专业名称</w:t>
            </w:r>
          </w:p>
        </w:tc>
        <w:tc>
          <w:tcPr>
            <w:tcW w:w="312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学费标准（元/年）</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620201</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护理</w:t>
            </w:r>
          </w:p>
        </w:tc>
        <w:tc>
          <w:tcPr>
            <w:tcW w:w="30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10800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2</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620111</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朝医学</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15000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620501</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康复治疗技术</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10800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4</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620503</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中医康复技术</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10800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620404</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医学美容技术</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10800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620403</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医学影像技术</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10800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7</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620302</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中药学</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9800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8</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590202</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药品生产技术</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9800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9</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630201</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金融管理</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9800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10</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630302</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会计</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9800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11</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630801</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电子商务</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9800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12</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630903</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物流管理</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9800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13</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640101</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旅游管理</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9800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14</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630701</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市场营销</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9800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15</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610215</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大数据技术与应用</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10800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16</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610202</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计算机网络技术</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10800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17</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610205</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软件技术</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9800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18</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560102</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机械制造与自动化</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9800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19</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560702</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汽车检测与维修技术</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9800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20</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560309</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工业机器人技术</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9800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21</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560302</w:t>
            </w:r>
          </w:p>
        </w:tc>
        <w:tc>
          <w:tcPr>
            <w:tcW w:w="29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电气自动化技术</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9800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22</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600606</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城市轨道交通运营管理</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10800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23</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600106</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铁道信号自动控制</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10800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24</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600112</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高速铁路客运乘务</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9800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25</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600405</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空中乘务</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9800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26</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540502</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工程造价</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9800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27</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540301</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建筑工程技术</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9800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28</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540104</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建筑室内设计</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9800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29</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670208</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应用韩语</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10800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30</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670209</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应用俄语</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15000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31</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650202</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戏剧影视表演</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12000</w:t>
            </w:r>
          </w:p>
        </w:tc>
      </w:tr>
      <w:tr>
        <w:tblPrEx>
          <w:tblW w:w="14326" w:type="dxa"/>
          <w:tblInd w:w="165" w:type="dxa"/>
          <w:tblCellMar>
            <w:top w:w="0" w:type="dxa"/>
            <w:left w:w="0" w:type="dxa"/>
            <w:bottom w:w="0" w:type="dxa"/>
            <w:right w:w="0" w:type="dxa"/>
          </w:tblCellMar>
        </w:tblPrEx>
        <w:trPr>
          <w:trHeight w:val="420"/>
        </w:trPr>
        <w:tc>
          <w:tcPr>
            <w:tcW w:w="163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32</w:t>
            </w:r>
          </w:p>
        </w:tc>
        <w:tc>
          <w:tcPr>
            <w:tcW w:w="20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520903</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救援技术</w:t>
            </w:r>
          </w:p>
        </w:tc>
        <w:tc>
          <w:tcPr>
            <w:tcW w:w="31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0"/>
                <w:szCs w:val="20"/>
              </w:rPr>
              <w:t>9800</w:t>
            </w:r>
          </w:p>
        </w:tc>
      </w:tr>
    </w:tbl>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rPr>
        <w:t>第三章</w:t>
      </w:r>
      <w:r>
        <w:rPr>
          <w:rFonts w:ascii="Calibri" w:eastAsia="Calibri" w:hAnsi="Calibri" w:cs="Calibri"/>
          <w:color w:val="666666"/>
        </w:rPr>
        <w:t>   </w:t>
      </w:r>
      <w:r>
        <w:rPr>
          <w:rFonts w:ascii="SimHei" w:eastAsia="SimHei" w:hAnsi="SimHei" w:cs="SimHei"/>
          <w:color w:val="666666"/>
        </w:rPr>
        <w:t xml:space="preserve"> 学历证书颁发</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第五条</w:t>
      </w:r>
      <w:r>
        <w:rPr>
          <w:rFonts w:ascii="SimSun" w:eastAsia="SimSun" w:hAnsi="SimSun" w:cs="SimSun"/>
          <w:color w:val="666666"/>
        </w:rPr>
        <w:t>   学生完成培养方案要求的教学内容,成绩合格，符合毕业条件,由吉林职业技术学院颁发国家规定的专科（高职）毕业证书。</w:t>
      </w:r>
    </w:p>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rPr>
        <w:t>第四章</w:t>
      </w:r>
      <w:r>
        <w:rPr>
          <w:rFonts w:ascii="Calibri" w:eastAsia="Calibri" w:hAnsi="Calibri" w:cs="Calibri"/>
          <w:color w:val="666666"/>
        </w:rPr>
        <w:t>    </w:t>
      </w:r>
      <w:r>
        <w:rPr>
          <w:rFonts w:ascii="SimHei" w:eastAsia="SimHei" w:hAnsi="SimHei" w:cs="SimHei"/>
          <w:color w:val="666666"/>
        </w:rPr>
        <w:t>家庭经济困难学生资助政策及有关程序</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第六条</w:t>
      </w:r>
      <w:r>
        <w:rPr>
          <w:rFonts w:ascii="SimSun" w:eastAsia="SimSun" w:hAnsi="SimSun" w:cs="SimSun"/>
          <w:color w:val="333333"/>
        </w:rPr>
        <w:t>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其中，解决学费、住宿费，以国家助学贷款为主、国家励志奖学金等为辅；解决生活费，以国家助学金为主、勤工助学等为辅。</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第七条</w:t>
      </w:r>
      <w:r>
        <w:rPr>
          <w:rFonts w:ascii="SimSun" w:eastAsia="SimSun" w:hAnsi="SimSun" w:cs="SimSun"/>
          <w:color w:val="666666"/>
        </w:rPr>
        <w:t>  </w:t>
      </w:r>
      <w:r>
        <w:rPr>
          <w:rFonts w:ascii="SimSun" w:eastAsia="SimSun" w:hAnsi="SimSun" w:cs="SimSun"/>
          <w:color w:val="666666"/>
        </w:rPr>
        <w:t>高校家庭经济困难学生校内资助政策主要内容</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我校从学费收入中提取5%的资金用于奖励和资助学生，具体有以下几种资助形式。</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1</w:t>
      </w:r>
      <w:r>
        <w:rPr>
          <w:rFonts w:ascii="SimSun" w:eastAsia="SimSun" w:hAnsi="SimSun" w:cs="SimSun"/>
          <w:color w:val="666666"/>
        </w:rPr>
        <w:t>、学校奖学金</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学校奖学金主要是奖励品学兼优、全日制在校二年级以上（含二年级）的学生。奖学金分为三个等级，一等奖学金按年级和专业人数分配名额，占学生总人数的2%，每人每年1000元；二、三等奖学金按班级人数分配名额，二等奖学金按班级学生总数的3%评定，每人每年500元；三等奖学金按班级学生总数的10%评定，每人每年200元。</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2</w:t>
      </w:r>
      <w:r>
        <w:rPr>
          <w:rFonts w:ascii="SimSun" w:eastAsia="SimSun" w:hAnsi="SimSun" w:cs="SimSun"/>
          <w:color w:val="666666"/>
        </w:rPr>
        <w:t>、困难补助</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学生困难补助是学校对遭受重大意外伤害、重大疾病或家庭重大变故而使生活困难的学生发放的一次性经济补助。家庭经济困难的学生经本人申请，并提供家庭经济状况或重大情况相关证明等材料，经相关部门审查核实，报学校批准，由学生工作部组织发放。</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3</w:t>
      </w:r>
      <w:r>
        <w:rPr>
          <w:rFonts w:ascii="SimSun" w:eastAsia="SimSun" w:hAnsi="SimSun" w:cs="SimSun"/>
          <w:color w:val="666666"/>
        </w:rPr>
        <w:t>、社会团体捐助</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学校积极联系社会力量，拓展社会助学渠道，广泛吸纳社会善款用于学生资助工作；主动争取企事业单位、社会团体到学校设立奖助学金，进一步完善学校、社会相结合的资助网络，以帮助家庭经济困难学生顺利完成学业。</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4</w:t>
      </w:r>
      <w:r>
        <w:rPr>
          <w:rFonts w:ascii="SimSun" w:eastAsia="SimSun" w:hAnsi="SimSun" w:cs="SimSun"/>
          <w:color w:val="666666"/>
        </w:rPr>
        <w:t>、个人捐赠</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为完善资助体系，吸引、接受并鼓励校内外有爱心并有经济能力的人士对困难学生进行帮扶活动。与受助学生零距离接触，了解他们的真实所需，既能“授之以鱼”又能“授之以渔”，帮助学生走出困境,学业有成。</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5</w:t>
      </w:r>
      <w:r>
        <w:rPr>
          <w:rFonts w:ascii="SimSun" w:eastAsia="SimSun" w:hAnsi="SimSun" w:cs="SimSun"/>
          <w:color w:val="666666"/>
        </w:rPr>
        <w:t>、勤工助学</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学生在有余力的前提下，向学校提出勤工助学申请，接受必要的勤工助学岗前培训和安全教育，再由学校统一安排到岗位上进行勤工助学活动。</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6</w:t>
      </w:r>
      <w:r>
        <w:rPr>
          <w:rFonts w:ascii="SimSun" w:eastAsia="SimSun" w:hAnsi="SimSun" w:cs="SimSun"/>
          <w:color w:val="666666"/>
        </w:rPr>
        <w:t>、创业补助</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学校创业园为有创业意识的贫困大学生提供免租创业园区，并且在学生成功注册商家后，由创业办统一补助创业学生启动资金。</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b/>
          <w:bCs/>
          <w:color w:val="333333"/>
        </w:rPr>
        <w:t>第八条</w:t>
      </w:r>
      <w:r>
        <w:rPr>
          <w:rFonts w:ascii="SimSun" w:eastAsia="SimSun" w:hAnsi="SimSun" w:cs="SimSun"/>
          <w:color w:val="333333"/>
        </w:rPr>
        <w:t>  </w:t>
      </w:r>
      <w:r>
        <w:rPr>
          <w:rFonts w:ascii="SimSun" w:eastAsia="SimSun" w:hAnsi="SimSun" w:cs="SimSun"/>
          <w:color w:val="333333"/>
        </w:rPr>
        <w:t>高校家庭经济困难学生资助对象及相关程序</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333333"/>
        </w:rPr>
        <w:t>家庭经济困难学生是指学生本人及其家庭所能筹集到的资金，不足以支付其在校学习期间学习和生活基本费用的学生。学生需向学校申报家庭经济困难情况，由学校根据有关部门设置的标准和规定的程序，以民主评议方式进行认定。有关高校家庭经济困难学生资助政策具体内容详见《高等学校学生资助政策简介》，此《简介》每年统一由全国学生资助管理中心印制，并随录取通知书邮寄至每名新生手中。</w:t>
      </w:r>
    </w:p>
    <w:p>
      <w:pPr>
        <w:pBdr>
          <w:top w:val="none" w:sz="0" w:space="0" w:color="auto"/>
          <w:left w:val="none" w:sz="0" w:space="0" w:color="auto"/>
          <w:bottom w:val="none" w:sz="0" w:space="0" w:color="auto"/>
          <w:right w:val="none" w:sz="0" w:space="0" w:color="auto"/>
        </w:pBdr>
        <w:spacing w:before="0" w:after="0" w:line="43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rPr>
        <w:t>第五章</w:t>
      </w:r>
      <w:r>
        <w:rPr>
          <w:rFonts w:ascii="Calibri" w:eastAsia="Calibri" w:hAnsi="Calibri" w:cs="Calibri"/>
          <w:color w:val="666666"/>
        </w:rPr>
        <w:t>   </w:t>
      </w:r>
      <w:r>
        <w:rPr>
          <w:rFonts w:ascii="SimHei" w:eastAsia="SimHei" w:hAnsi="SimHei" w:cs="SimHei"/>
          <w:color w:val="666666"/>
        </w:rPr>
        <w:t xml:space="preserve"> 录取说明</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第九条</w:t>
      </w:r>
      <w:r>
        <w:rPr>
          <w:rFonts w:ascii="SimSun" w:eastAsia="SimSun" w:hAnsi="SimSun" w:cs="SimSun"/>
          <w:color w:val="666666"/>
        </w:rPr>
        <w:t>  </w:t>
      </w:r>
      <w:r>
        <w:rPr>
          <w:rFonts w:ascii="SimSun" w:eastAsia="SimSun" w:hAnsi="SimSun" w:cs="SimSun"/>
          <w:color w:val="666666"/>
        </w:rPr>
        <w:t>专业培养对外语的要求</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各专业统考外语语种不限。</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第十条</w:t>
      </w:r>
      <w:r>
        <w:rPr>
          <w:rFonts w:ascii="SimSun" w:eastAsia="SimSun" w:hAnsi="SimSun" w:cs="SimSun"/>
          <w:color w:val="666666"/>
        </w:rPr>
        <w:t>  </w:t>
      </w:r>
      <w:r>
        <w:rPr>
          <w:rFonts w:ascii="SimSun" w:eastAsia="SimSun" w:hAnsi="SimSun" w:cs="SimSun"/>
          <w:color w:val="666666"/>
        </w:rPr>
        <w:t>招收男女生比例的要求</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各专业男女不限。</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第十一条</w:t>
      </w:r>
      <w:r>
        <w:rPr>
          <w:rFonts w:ascii="SimSun" w:eastAsia="SimSun" w:hAnsi="SimSun" w:cs="SimSun"/>
          <w:color w:val="666666"/>
        </w:rPr>
        <w:t>  </w:t>
      </w:r>
      <w:r>
        <w:rPr>
          <w:rFonts w:ascii="SimSun" w:eastAsia="SimSun" w:hAnsi="SimSun" w:cs="SimSun"/>
          <w:color w:val="666666"/>
        </w:rPr>
        <w:t>身体及健康状况的要求</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2019</w:t>
      </w:r>
      <w:r>
        <w:rPr>
          <w:rFonts w:ascii="SimSun" w:eastAsia="SimSun" w:hAnsi="SimSun" w:cs="SimSun"/>
          <w:color w:val="666666"/>
        </w:rPr>
        <w:t>年考生执行教育部、卫生部、中国残疾人联合会制订并下发的《普通高等学校招生体检工作指导意见》及相关补充规定。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第十二条</w:t>
      </w:r>
      <w:r>
        <w:rPr>
          <w:rFonts w:ascii="SimSun" w:eastAsia="SimSun" w:hAnsi="SimSun" w:cs="SimSun"/>
          <w:color w:val="666666"/>
        </w:rPr>
        <w:t>  </w:t>
      </w:r>
      <w:r>
        <w:rPr>
          <w:rFonts w:ascii="SimSun" w:eastAsia="SimSun" w:hAnsi="SimSun" w:cs="SimSun"/>
          <w:color w:val="666666"/>
        </w:rPr>
        <w:t>录取规则</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1</w:t>
      </w:r>
      <w:r>
        <w:rPr>
          <w:rFonts w:ascii="SimSun" w:eastAsia="SimSun" w:hAnsi="SimSun" w:cs="SimSun"/>
          <w:color w:val="666666"/>
        </w:rPr>
        <w:t>、调档比例：学校按各省级招生考试机构提供的投档成绩（含省级招生考试机构确认的全国性高考加分项目）提档。按顺序志愿投档的批次，我校调阅考生档案的比例原则上控制在120％以内。按平行志愿投档的批次，调档比例原则上控制在105％以内录取时，视各省（市、区）生源质量等情况可对招生计划进行适当调整。</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2</w:t>
      </w:r>
      <w:r>
        <w:rPr>
          <w:rFonts w:ascii="SimSun" w:eastAsia="SimSun" w:hAnsi="SimSun" w:cs="SimSun"/>
          <w:color w:val="666666"/>
        </w:rPr>
        <w:t>、对于实行顺序志愿的省（市、区），优先录取第一志愿的考生，当第一志愿上线人数超出学校在当地的招生计划数时，不招收第二志愿考生；当第一志愿上线人数不足学校在当地的招生计划数时，可以接收第二志愿及其他志愿考生。</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3</w:t>
      </w:r>
      <w:r>
        <w:rPr>
          <w:rFonts w:ascii="SimSun" w:eastAsia="SimSun" w:hAnsi="SimSun" w:cs="SimSun"/>
          <w:color w:val="666666"/>
        </w:rPr>
        <w:t>、照顺加分项。对享受政策性加分或者降分投档的考生，按所在省（市、区）招生考试机构的规定投档，在专业录取时按投档分数进行排序，优先录取分数高的考生。</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4</w:t>
      </w:r>
      <w:r>
        <w:rPr>
          <w:rFonts w:ascii="SimSun" w:eastAsia="SimSun" w:hAnsi="SimSun" w:cs="SimSun"/>
          <w:color w:val="666666"/>
        </w:rPr>
        <w:t>、专业录取：进档考生，均满足考生第一专业志愿，按照考生的投档分数从高分到低分择优录取。如有特殊要求的省份，按该省录取原则进行专业录取。无专业分数级差要求。如考生所报专业志愿未能录取时，服从专业调剂者，将其调剂录取到未满额专业中，不服从专业调剂者，作退档处理。优先级别，考生投档分数相同时，则按单科顺序及分数从高到低排序。文科类以语文、外语、文综、数学为顺序，科目成绩高者优先录取；理科类以数学、外语、理综、语文为顺序，科目成绩高者优先录取。</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第十三条</w:t>
      </w:r>
      <w:r>
        <w:rPr>
          <w:rFonts w:ascii="SimSun" w:eastAsia="SimSun" w:hAnsi="SimSun" w:cs="SimSun"/>
          <w:color w:val="666666"/>
        </w:rPr>
        <w:t>   </w:t>
      </w:r>
      <w:r>
        <w:rPr>
          <w:rFonts w:ascii="SimSun" w:eastAsia="SimSun" w:hAnsi="SimSun" w:cs="SimSun"/>
          <w:color w:val="666666"/>
        </w:rPr>
        <w:t>联系方式</w:t>
      </w:r>
      <w:r>
        <w:rPr>
          <w:rFonts w:ascii="SimSun" w:eastAsia="SimSun" w:hAnsi="SimSun" w:cs="SimSun"/>
          <w:color w:val="666666"/>
        </w:rPr>
        <w:br/>
      </w:r>
      <w:r>
        <w:rPr>
          <w:rFonts w:ascii="SimSun" w:eastAsia="SimSun" w:hAnsi="SimSun" w:cs="SimSun"/>
          <w:color w:val="666666"/>
        </w:rPr>
        <w:t>    1、学校网址：</w:t>
      </w:r>
      <w:hyperlink r:id="rId4" w:history="1">
        <w:r>
          <w:rPr>
            <w:rFonts w:ascii="SimSun" w:eastAsia="SimSun" w:hAnsi="SimSun" w:cs="SimSun"/>
            <w:color w:val="666666"/>
            <w:sz w:val="21"/>
            <w:szCs w:val="21"/>
            <w:u w:val="single" w:color="666666"/>
          </w:rPr>
          <w:t>http://www.jlhtedu.com/</w:t>
        </w:r>
      </w:hyperlink>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2</w:t>
      </w:r>
      <w:r>
        <w:rPr>
          <w:rFonts w:ascii="SimSun" w:eastAsia="SimSun" w:hAnsi="SimSun" w:cs="SimSun"/>
          <w:color w:val="666666"/>
        </w:rPr>
        <w:t>、通讯地址：吉林省延边朝鲜族自治州龙井市海兰西路1095号</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邮编：133400</w:t>
      </w:r>
      <w:r>
        <w:rPr>
          <w:rFonts w:ascii="SimSun" w:eastAsia="SimSun" w:hAnsi="SimSun" w:cs="SimSun"/>
          <w:color w:val="666666"/>
        </w:rPr>
        <w:br/>
      </w:r>
      <w:r>
        <w:rPr>
          <w:rFonts w:ascii="SimSun" w:eastAsia="SimSun" w:hAnsi="SimSun" w:cs="SimSun"/>
          <w:color w:val="666666"/>
        </w:rPr>
        <w:t>（乘车路线：延吉西站出口西走200米乘坐延吉西直达龙井市客车）</w:t>
      </w:r>
      <w:r>
        <w:rPr>
          <w:rFonts w:ascii="SimSun" w:eastAsia="SimSun" w:hAnsi="SimSun" w:cs="SimSun"/>
          <w:color w:val="666666"/>
        </w:rPr>
        <w:br/>
      </w:r>
      <w:r>
        <w:rPr>
          <w:rFonts w:ascii="SimSun" w:eastAsia="SimSun" w:hAnsi="SimSun" w:cs="SimSun"/>
          <w:color w:val="666666"/>
        </w:rPr>
        <w:t>    3、联系电话：0433-5033999   0431-89000002</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4</w:t>
      </w:r>
      <w:r>
        <w:rPr>
          <w:rFonts w:ascii="SimSun" w:eastAsia="SimSun" w:hAnsi="SimSun" w:cs="SimSun"/>
          <w:color w:val="666666"/>
        </w:rPr>
        <w:t>、传真：0433-5037999 </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5</w:t>
      </w:r>
      <w:r>
        <w:rPr>
          <w:rFonts w:ascii="SimSun" w:eastAsia="SimSun" w:hAnsi="SimSun" w:cs="SimSun"/>
          <w:color w:val="666666"/>
        </w:rPr>
        <w:t>、联系人：杨老师 汲老师 李老师 董老师</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第十四条</w:t>
      </w:r>
      <w:r>
        <w:rPr>
          <w:rFonts w:ascii="SimSun" w:eastAsia="SimSun" w:hAnsi="SimSun" w:cs="SimSun"/>
          <w:color w:val="666666"/>
        </w:rPr>
        <w:t>   </w:t>
      </w:r>
      <w:r>
        <w:rPr>
          <w:rFonts w:ascii="SimSun" w:eastAsia="SimSun" w:hAnsi="SimSun" w:cs="SimSun"/>
          <w:color w:val="666666"/>
        </w:rPr>
        <w:t>本章程未尽事宜，按照国家招生政策执行。此章程由学校负责解释。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延边职业技术学院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年长春健康职业学院招生章程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抚顺职业技术学院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辽宁农业职业技术学院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辽阳职业技术学院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大连职业技术学院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606/19771.html" TargetMode="External" /><Relationship Id="rId11" Type="http://schemas.openxmlformats.org/officeDocument/2006/relationships/hyperlink" Target="http://www.gk114.com/a/gxzs/zszc/liaoning/2021/0510/19599.html" TargetMode="External" /><Relationship Id="rId12" Type="http://schemas.openxmlformats.org/officeDocument/2006/relationships/hyperlink" Target="http://www.gk114.com/a/gxzs/zszc/liaoning/2021/0510/19597.html" TargetMode="External" /><Relationship Id="rId13" Type="http://schemas.openxmlformats.org/officeDocument/2006/relationships/hyperlink" Target="http://www.gk114.com/a/gxzs/zszc/liaoning/2021/0510/19596.html" TargetMode="External" /><Relationship Id="rId14" Type="http://schemas.openxmlformats.org/officeDocument/2006/relationships/hyperlink" Target="http://www.gk114.com/a/gxzs/zszc/liaoning/2021/0328/19252.html" TargetMode="External" /><Relationship Id="rId15" Type="http://schemas.openxmlformats.org/officeDocument/2006/relationships/hyperlink" Target="http://www.gk114.com/a/gxzs/zszc/liaoning/2021/0328/19251.html" TargetMode="External" /><Relationship Id="rId16" Type="http://schemas.openxmlformats.org/officeDocument/2006/relationships/hyperlink" Target="http://www.gk114.com/a/gxzs/zszc/liaoning/2021/0328/19250.html" TargetMode="External" /><Relationship Id="rId17" Type="http://schemas.openxmlformats.org/officeDocument/2006/relationships/hyperlink" Target="http://www.gk114.com/a/gxzs/zszc/liaoning/2021/0328/19249.html" TargetMode="External" /><Relationship Id="rId18" Type="http://schemas.openxmlformats.org/officeDocument/2006/relationships/hyperlink" Target="http://www.gk114.com/a/gxzs/zszc/liaoning/2022/0615/22779.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jlhtedu.com/" TargetMode="External" /><Relationship Id="rId5" Type="http://schemas.openxmlformats.org/officeDocument/2006/relationships/hyperlink" Target="http://www.gk114.com/a/gxzs/zszc/liaoning/2019/0625/10226.html" TargetMode="External" /><Relationship Id="rId6" Type="http://schemas.openxmlformats.org/officeDocument/2006/relationships/hyperlink" Target="http://www.gk114.com/a/gxzs/zszc/liaoning/2019/0625/10228.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613/22768.html" TargetMode="External" /><Relationship Id="rId9" Type="http://schemas.openxmlformats.org/officeDocument/2006/relationships/hyperlink" Target="http://www.gk114.com/a/gxzs/zszc/liaoning/2022/0613/227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