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吉林财经大学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学校全称：吉林财经大学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学校地址：吉林省长春市净月国家高新技术产业开发区净月大街</w:t>
      </w:r>
      <w:r>
        <w:rPr>
          <w:rFonts w:ascii="Times New Roman" w:eastAsia="Times New Roman" w:hAnsi="Times New Roman" w:cs="Times New Roman"/>
        </w:rPr>
        <w:t>3699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统计学专业学费标准为每生每学年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应用统计学专业学费标准为每生每学年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数学与应用数学专业学费标准为每生每学年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审计学专业学费标准为每生每学年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资产评估专业学费标准为每生每学年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人力资源管理专业学费标准为每生每学年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行政管理专业学费标准为每生每学年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劳动与社会保障专业学费标准为每生每学年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会计学（中外合作办学）专业学费标准为每生每年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财政学专业学费标准为每生每学年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国际商务专业学费标准为每生每学年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经济统计学专业学费标准为每生每学年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保险学专业学费标准为每生每学年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税收学专业学费标准为每生每学年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金融工程专业学费标准为每生每学年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金融学（中外合作办学）专业学费标准为每生每年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信息管理与信息系统专业学费标准为每生每学年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电子商务（中外合作办学）专业学费标准为每生每学年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数据科学与大数据技术专业学费标准为每生每学年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朝鲜语专业学费标准为每生每学年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新闻学专业学费标准为每生每学年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广告学专业学费标准为每生每学年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学生在学校规定学习年限内完成培养方案要求的教学内容，成绩合格，符合毕业条件，本科毕业生由吉林财经大学颁发国家规定的本科毕业证书。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同时，我校从事业收入中足额提取</w:t>
      </w:r>
      <w:r>
        <w:rPr>
          <w:rFonts w:ascii="Times New Roman" w:eastAsia="Times New Roman" w:hAnsi="Times New Roman" w:cs="Times New Roman"/>
        </w:rPr>
        <w:t>5%</w:t>
      </w:r>
      <w:r>
        <w:rPr>
          <w:rFonts w:ascii="SimSun" w:eastAsia="SimSun" w:hAnsi="SimSun" w:cs="SimSun"/>
        </w:rPr>
        <w:t>的经费用于资助家庭经济困难学生。学校设立了临时补助、学费减免、特殊困难补助、返乡路费补助、勤工助学岗位若干，以及校长奖学金、综合奖学金、单项奖学金等。此外，学校还设有亚泰励志奖学金、亚泰优秀本科生奖学金、</w:t>
      </w:r>
      <w:r>
        <w:rPr>
          <w:rFonts w:ascii="Times New Roman" w:eastAsia="Times New Roman" w:hAnsi="Times New Roman" w:cs="Times New Roman"/>
        </w:rPr>
        <w:t>“</w:t>
      </w:r>
      <w:r>
        <w:rPr>
          <w:rFonts w:ascii="SimSun" w:eastAsia="SimSun" w:hAnsi="SimSun" w:cs="SimSun"/>
        </w:rPr>
        <w:t>菁华</w:t>
      </w:r>
      <w:r>
        <w:rPr>
          <w:rFonts w:ascii="Times New Roman" w:eastAsia="Times New Roman" w:hAnsi="Times New Roman" w:cs="Times New Roman"/>
        </w:rPr>
        <w:t>”</w:t>
      </w:r>
      <w:r>
        <w:rPr>
          <w:rFonts w:ascii="SimSun" w:eastAsia="SimSun" w:hAnsi="SimSun" w:cs="SimSun"/>
        </w:rPr>
        <w:t>助学金、</w:t>
      </w:r>
      <w:r>
        <w:rPr>
          <w:rFonts w:ascii="Times New Roman" w:eastAsia="Times New Roman" w:hAnsi="Times New Roman" w:cs="Times New Roman"/>
        </w:rPr>
        <w:t>“</w:t>
      </w:r>
      <w:r>
        <w:rPr>
          <w:rFonts w:ascii="SimSun" w:eastAsia="SimSun" w:hAnsi="SimSun" w:cs="SimSun"/>
        </w:rPr>
        <w:t>珠江</w:t>
      </w:r>
      <w:r>
        <w:rPr>
          <w:rFonts w:ascii="Times New Roman" w:eastAsia="Times New Roman" w:hAnsi="Times New Roman" w:cs="Times New Roman"/>
        </w:rPr>
        <w:t>”</w:t>
      </w:r>
      <w:r>
        <w:rPr>
          <w:rFonts w:ascii="SimSun" w:eastAsia="SimSun" w:hAnsi="SimSun" w:cs="SimSun"/>
        </w:rPr>
        <w:t>助学金、九台农商银行助学金等多项社会助学金项目，各学院也根据自己的实际情况，设立有各类社会助学金。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我校英语、日语、朝鲜语专业招收英语语种考生；国际经济与贸易、国际商务、信息管理与信息系统、经济统计学、应用统计学、统计学、会计学、审计学、资产评估、电子商务、计算机科学与技术、工商管理、市场营销、金融工程、中外合作办学等专业的主干课及公共外语用英语授课，宜英语语种考生报考，其他语种考生慎重报考；其他专业招收英语、日语、俄语等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无特别要求。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我校招生工作全面贯彻实施高校招生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公平竞争、公正选拔、公开透明，德智体全面考核，综合评价，择优录取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在高考成绩达到同批次录取控制分数线的考生中，确定调阅考生档案的比例，一般控制在当地招生计划数的</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于实行顺序志愿录取方式的省（区、市），首先录取第一院校志愿的考生，当第一院校志愿生源不足时，未录满的招生计划可以接收第二志愿及其他志愿考生。对于实行平行志愿录取方式的省（区、市），按照该省（区、市）政策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对享受政策性加分或者降分投档的考生，可按所在省（区、市）招生考试机构的规定投档，但在专业录取时只按实考分数进行排序。实考分数相同的情况下，优先录取有政策照顾加分的考生。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江苏省对进档考生的专业安排，根据考生的投档分数，按照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的原则排序并结合专业志愿确定录取专业。在录取过程中，考生如总分相同，文科类考生按语文成绩从高到低进行排序，理科类考生按照数学成绩从高到低进行排序；如仍相同，则科目等级优先顺序为：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，选测科目等级最低标准为</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在内蒙古自治区对进档考生的专业安排，实行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的录取规则，即投档考生按计划数</w:t>
      </w:r>
      <w:r>
        <w:rPr>
          <w:rFonts w:ascii="Times New Roman" w:eastAsia="Times New Roman" w:hAnsi="Times New Roman" w:cs="Times New Roman"/>
        </w:rPr>
        <w:t>1:1</w:t>
      </w:r>
      <w:r>
        <w:rPr>
          <w:rFonts w:ascii="SimSun" w:eastAsia="SimSun" w:hAnsi="SimSun" w:cs="SimSun"/>
        </w:rPr>
        <w:t>的数额内，按专业志愿顺序依高考总分排序录取，若有退档可顺延录取。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高考改革的省（区、市），按当地考试招生机构录取规定执行。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除上述省（区、市）外，其他省区对进档考生的专业安排，在德、体条件合格的前提下，按照实考分数由高到低的顺序确定录取专业，各专业之间不设级差。对高考实考分数及报考专业顺序相同的考生，执行考生所在省相关政策，优先录取政策规定的相关科目分数高的考生。所有专业志愿都无法满足的考生，如果服从专业调剂，将按实考分数从高到低调剂到招生计划尚未完成的专业，直至录取额满为止。所有专业志愿都无法满足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我校中外合作办学类专业只录取有专业志愿的考生。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http://www.jlufe.edu.cn </w:t>
      </w:r>
    </w:p>
    <w:p>
      <w:pPr>
        <w:rPr>
          <w:rFonts w:ascii="Times New Roman" w:eastAsia="Times New Roman" w:hAnsi="Times New Roman" w:cs="Times New Roman"/>
        </w:rPr>
      </w:pPr>
      <w:r>
        <w:rPr>
          <w:rFonts w:ascii="SimSun" w:eastAsia="SimSun" w:hAnsi="SimSun" w:cs="SimSun"/>
        </w:rPr>
        <w:t>通讯地址：吉林省长春市净月大街</w:t>
      </w:r>
      <w:r>
        <w:rPr>
          <w:rFonts w:ascii="Times New Roman" w:eastAsia="Times New Roman" w:hAnsi="Times New Roman" w:cs="Times New Roman"/>
        </w:rPr>
        <w:t>3699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0431-84539100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联系人：招生就业处招生科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本章程由吉林财经大学招生就业处负责解释，章程未尽事宜，按照国家招生政策执行。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88.html" TargetMode="External" /><Relationship Id="rId11" Type="http://schemas.openxmlformats.org/officeDocument/2006/relationships/hyperlink" Target="http://www.gk114.com/a/gxzs/zszc/liaoning/2021/0510/19587.html" TargetMode="External" /><Relationship Id="rId12" Type="http://schemas.openxmlformats.org/officeDocument/2006/relationships/hyperlink" Target="http://www.gk114.com/a/gxzs/zszc/liaoning/2021/0510/19585.html" TargetMode="External" /><Relationship Id="rId13" Type="http://schemas.openxmlformats.org/officeDocument/2006/relationships/hyperlink" Target="http://www.gk114.com/a/gxzs/zszc/liaoning/2021/0510/19584.html" TargetMode="External" /><Relationship Id="rId14" Type="http://schemas.openxmlformats.org/officeDocument/2006/relationships/hyperlink" Target="http://www.gk114.com/a/gxzs/zszc/liaoning/2021/0510/19583.html" TargetMode="External" /><Relationship Id="rId15" Type="http://schemas.openxmlformats.org/officeDocument/2006/relationships/hyperlink" Target="http://www.gk114.com/a/gxzs/zszc/liaoning/2021/0510/19582.html" TargetMode="External" /><Relationship Id="rId16" Type="http://schemas.openxmlformats.org/officeDocument/2006/relationships/hyperlink" Target="http://www.gk114.com/a/gxzs/zszc/liaoning/2021/0510/19581.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05.html" TargetMode="External" /><Relationship Id="rId5" Type="http://schemas.openxmlformats.org/officeDocument/2006/relationships/hyperlink" Target="http://www.gk114.com/a/gxzs/zszc/liaoning/2019/0625/1020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595.html" TargetMode="External" /><Relationship Id="rId9" Type="http://schemas.openxmlformats.org/officeDocument/2006/relationships/hyperlink" Target="http://www.gk114.com/a/gxzs/zszc/liaoning/2021/0510/195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