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呼和浩特民族学院教务处副处长深入考研自习室进行考研指导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为了进一步提高我校</w:t>
      </w:r>
      <w:r>
        <w:rPr>
          <w:rFonts w:ascii="Times New Roman" w:eastAsia="Times New Roman" w:hAnsi="Times New Roman" w:cs="Times New Roman"/>
        </w:rPr>
        <w:t>2017</w:t>
      </w:r>
      <w:r>
        <w:rPr>
          <w:rFonts w:ascii="SimSun" w:eastAsia="SimSun" w:hAnsi="SimSun" w:cs="SimSun"/>
        </w:rPr>
        <w:t>级学生的考研热情，明确考研目标，掌握相关考研技巧，了解更多考研信息，提高学习水平，教务处副处长哈斯额尔德尼、佟繁荣和考研辅导班班主任姚全福、葛根佐拉于</w:t>
      </w: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22</w:t>
      </w:r>
      <w:r>
        <w:rPr>
          <w:rFonts w:ascii="SimSun" w:eastAsia="SimSun" w:hAnsi="SimSun" w:cs="SimSun"/>
        </w:rPr>
        <w:t>日深入图书馆六楼考研自习室，针对疫情防控期间返校考研学生的学习生活进行了强化管理指导。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inline>
            <wp:extent cx="5715000" cy="428625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指导现场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首先，哈斯额尔德尼副处长强调了疫情防控期间返校考研生管理的重要性。他提出，特殊时期返校复课是学校对学生的高度重视，并且要求同学们一定要遵守学校规章制度，合理安排学习时间，有效把握良机，采取有效学习方式方法，提高学习效率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随后，佟繁荣副处长解读了学校规章制度与学校优惠政策。她强调，第一，学校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应返必返、能返必返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学校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SimSun" w:eastAsia="SimSun" w:hAnsi="SimSun" w:cs="SimSun"/>
        </w:rPr>
        <w:t>家长</w:t>
      </w:r>
      <w:r>
        <w:rPr>
          <w:rFonts w:ascii="Times New Roman" w:eastAsia="Times New Roman" w:hAnsi="Times New Roman" w:cs="Times New Roman"/>
        </w:rPr>
        <w:t>-</w:t>
      </w:r>
      <w:r>
        <w:rPr>
          <w:rFonts w:ascii="SimSun" w:eastAsia="SimSun" w:hAnsi="SimSun" w:cs="SimSun"/>
        </w:rPr>
        <w:t>个人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三方同意基础上，考研班部分学生有序返校。第二，加强保护他人和自身生命安全，调整心态，抓住重点，一心一意学习，劳逸结合，提升自己学习能力。第三，服从学校规章制度，遵守图书馆的管理要求，出入时必须带口罩，定点体温测试，体温正常情况下进入图书馆，有特殊情况及时向值班老师或医务室汇报。第四，高度认识学校封闭式管理的重要性。第五，学校将根据学生个人实际情况，组织安排公共课与专业课辅导课程，利用线上丰富的考研辅导资源，线上线下有机融合，无缝对接式提供辅导服务。同时还向考研同学分享了往年考研成功同学的考研经验。</w:t>
      </w:r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　　此次指导活动，不仅提高了考研学生的防疫认识，还给考研班的同学提供了宝贵的经验，使同学们对考研过程有了一个更具体、更清晰的认识，对考研的复习及准备心中更有底，为进一步推进学校疫情防控与教育教学工作打下坚实的基础。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集宁师范学院党委书记朱玉东在泉山校区走访调研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呼和浩特民族学院人事处党支部召开全体党员集体学习会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呼和浩特民族学院人事处党支部召开全体党员集体学习会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7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1/0608/19789.html" TargetMode="External" /><Relationship Id="rId11" Type="http://schemas.openxmlformats.org/officeDocument/2006/relationships/hyperlink" Target="http://www.gk114.com/a/gxzs/zszc/hebei/2020/0723/17542.html" TargetMode="External" /><Relationship Id="rId12" Type="http://schemas.openxmlformats.org/officeDocument/2006/relationships/hyperlink" Target="http://www.gk114.com/a/gxzs/zszc/hebei/2020/0707/17381.html" TargetMode="External" /><Relationship Id="rId13" Type="http://schemas.openxmlformats.org/officeDocument/2006/relationships/hyperlink" Target="http://www.gk114.com/a/gxzs/zszc/hebei/2020/0623/16933.html" TargetMode="External" /><Relationship Id="rId14" Type="http://schemas.openxmlformats.org/officeDocument/2006/relationships/theme" Target="theme/theme1.xml" /><Relationship Id="rId15" Type="http://schemas.openxmlformats.org/officeDocument/2006/relationships/numbering" Target="numbering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www.gk114.com/a/gxzs/zszc/hebei/2020/0623/16940.html" TargetMode="External" /><Relationship Id="rId6" Type="http://schemas.openxmlformats.org/officeDocument/2006/relationships/hyperlink" Target="http://www.gk114.com/a/gxzs/zszc/hebei/2020/0623/16942.html" TargetMode="External" /><Relationship Id="rId7" Type="http://schemas.openxmlformats.org/officeDocument/2006/relationships/hyperlink" Target="http://www.gk114.com/a/gxzs/zszc/hebei/" TargetMode="External" /><Relationship Id="rId8" Type="http://schemas.openxmlformats.org/officeDocument/2006/relationships/hyperlink" Target="http://www.gk114.com/a/gxzs/zszc/hebei/2021/0615/19931.html" TargetMode="External" /><Relationship Id="rId9" Type="http://schemas.openxmlformats.org/officeDocument/2006/relationships/hyperlink" Target="http://www.gk114.com/a/gxzs/zszc/hebei/2021/0615/1993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