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哈密职业技术学院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为规范全日制普通专科招生工作，切实维护广大考生的合法权益，根据《中华人民共和国教育法》、《中华人民共和国高等教育法》和教育部、自治区有关规定制定本章程。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院校名称：哈密职业技术学院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14524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条四条</w:t>
      </w:r>
      <w:r>
        <w:rPr>
          <w:rFonts w:ascii="Times New Roman" w:eastAsia="Times New Roman" w:hAnsi="Times New Roman" w:cs="Times New Roman"/>
        </w:rPr>
        <w:t xml:space="preserve">  </w:t>
      </w:r>
      <w:r>
        <w:rPr>
          <w:rFonts w:ascii="SimSun" w:eastAsia="SimSun" w:hAnsi="SimSun" w:cs="SimSun"/>
        </w:rPr>
        <w:t>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院校地址：新疆哈密市伊州区八一南大道</w:t>
      </w:r>
      <w:r>
        <w:rPr>
          <w:rFonts w:ascii="Times New Roman" w:eastAsia="Times New Roman" w:hAnsi="Times New Roman" w:cs="Times New Roman"/>
        </w:rPr>
        <w:t>29</w:t>
      </w:r>
      <w:r>
        <w:rPr>
          <w:rFonts w:ascii="SimSun" w:eastAsia="SimSun" w:hAnsi="SimSun" w:cs="SimSun"/>
        </w:rPr>
        <w:t>号哈密职业技术学院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839001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学院是一所全日制公办专科层次的普通高等职业院校。学院建立了博士后创新实践基地。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学院校园占地</w:t>
      </w:r>
      <w:r>
        <w:rPr>
          <w:rFonts w:ascii="Times New Roman" w:eastAsia="Times New Roman" w:hAnsi="Times New Roman" w:cs="Times New Roman"/>
        </w:rPr>
        <w:t>29.4</w:t>
      </w:r>
      <w:r>
        <w:rPr>
          <w:rFonts w:ascii="SimSun" w:eastAsia="SimSun" w:hAnsi="SimSun" w:cs="SimSun"/>
        </w:rPr>
        <w:t>万平方米，建筑面积</w:t>
      </w:r>
      <w:r>
        <w:rPr>
          <w:rFonts w:ascii="Times New Roman" w:eastAsia="Times New Roman" w:hAnsi="Times New Roman" w:cs="Times New Roman"/>
        </w:rPr>
        <w:t>12.1</w:t>
      </w:r>
      <w:r>
        <w:rPr>
          <w:rFonts w:ascii="SimSun" w:eastAsia="SimSun" w:hAnsi="SimSun" w:cs="SimSun"/>
        </w:rPr>
        <w:t>万平方米。固定资产近</w:t>
      </w:r>
      <w:r>
        <w:rPr>
          <w:rFonts w:ascii="Times New Roman" w:eastAsia="Times New Roman" w:hAnsi="Times New Roman" w:cs="Times New Roman"/>
        </w:rPr>
        <w:t>3</w:t>
      </w:r>
      <w:r>
        <w:rPr>
          <w:rFonts w:ascii="SimSun" w:eastAsia="SimSun" w:hAnsi="SimSun" w:cs="SimSun"/>
        </w:rPr>
        <w:t>亿元，图书馆各类藏书近</w:t>
      </w:r>
      <w:r>
        <w:rPr>
          <w:rFonts w:ascii="Times New Roman" w:eastAsia="Times New Roman" w:hAnsi="Times New Roman" w:cs="Times New Roman"/>
        </w:rPr>
        <w:t>10.3</w:t>
      </w:r>
      <w:r>
        <w:rPr>
          <w:rFonts w:ascii="SimSun" w:eastAsia="SimSun" w:hAnsi="SimSun" w:cs="SimSun"/>
        </w:rPr>
        <w:t>万册。教学实训楼、宿舍楼、实训车间、运动场等基础建设布局合理、功能齐全、设施先进、环境优美。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学院拥有一支结构合理的师资队伍。现有教职员工</w:t>
      </w:r>
      <w:r>
        <w:rPr>
          <w:rFonts w:ascii="Times New Roman" w:eastAsia="Times New Roman" w:hAnsi="Times New Roman" w:cs="Times New Roman"/>
        </w:rPr>
        <w:t>316</w:t>
      </w:r>
      <w:r>
        <w:rPr>
          <w:rFonts w:ascii="SimSun" w:eastAsia="SimSun" w:hAnsi="SimSun" w:cs="SimSun"/>
        </w:rPr>
        <w:t>人，专任教师</w:t>
      </w:r>
      <w:r>
        <w:rPr>
          <w:rFonts w:ascii="Times New Roman" w:eastAsia="Times New Roman" w:hAnsi="Times New Roman" w:cs="Times New Roman"/>
        </w:rPr>
        <w:t>242</w:t>
      </w:r>
      <w:r>
        <w:rPr>
          <w:rFonts w:ascii="SimSun" w:eastAsia="SimSun" w:hAnsi="SimSun" w:cs="SimSun"/>
        </w:rPr>
        <w:t>人，具有研究生及以上学历</w:t>
      </w:r>
      <w:r>
        <w:rPr>
          <w:rFonts w:ascii="Times New Roman" w:eastAsia="Times New Roman" w:hAnsi="Times New Roman" w:cs="Times New Roman"/>
        </w:rPr>
        <w:t>50</w:t>
      </w:r>
      <w:r>
        <w:rPr>
          <w:rFonts w:ascii="SimSun" w:eastAsia="SimSun" w:hAnsi="SimSun" w:cs="SimSun"/>
        </w:rPr>
        <w:t>人，双师型教师</w:t>
      </w:r>
      <w:r>
        <w:rPr>
          <w:rFonts w:ascii="Times New Roman" w:eastAsia="Times New Roman" w:hAnsi="Times New Roman" w:cs="Times New Roman"/>
        </w:rPr>
        <w:t>64</w:t>
      </w:r>
      <w:r>
        <w:rPr>
          <w:rFonts w:ascii="SimSun" w:eastAsia="SimSun" w:hAnsi="SimSun" w:cs="SimSun"/>
        </w:rPr>
        <w:t>人。在校学生</w:t>
      </w:r>
      <w:r>
        <w:rPr>
          <w:rFonts w:ascii="Times New Roman" w:eastAsia="Times New Roman" w:hAnsi="Times New Roman" w:cs="Times New Roman"/>
        </w:rPr>
        <w:t>4433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围绕新疆经济和社会发展，根据市场需求，目前设置应用化工技术、工业分析技术、机电一体化技术、电气自动化技术、机电设备维修与管理、护理、康复治疗技术、助产、汽车运用与维修技术、工业机器人技术、数控技术、会计、财务管理、汽车营销与服务、学前教育、汽车电子技术、老年保健与管理、机械制造与自动化、旅游管理</w:t>
      </w:r>
      <w:r>
        <w:rPr>
          <w:rFonts w:ascii="Times New Roman" w:eastAsia="Times New Roman" w:hAnsi="Times New Roman" w:cs="Times New Roman"/>
        </w:rPr>
        <w:t>19</w:t>
      </w:r>
      <w:r>
        <w:rPr>
          <w:rFonts w:ascii="SimSun" w:eastAsia="SimSun" w:hAnsi="SimSun" w:cs="SimSun"/>
        </w:rPr>
        <w:t>个高职专业和</w:t>
      </w:r>
      <w:r>
        <w:rPr>
          <w:rFonts w:ascii="Times New Roman" w:eastAsia="Times New Roman" w:hAnsi="Times New Roman" w:cs="Times New Roman"/>
        </w:rPr>
        <w:t>21</w:t>
      </w:r>
      <w:r>
        <w:rPr>
          <w:rFonts w:ascii="SimSun" w:eastAsia="SimSun" w:hAnsi="SimSun" w:cs="SimSun"/>
        </w:rPr>
        <w:t>个中职专业。建有新疆广汇能源有限公司、国投罗布泊钾盐有限公司、喀什地区第一人民医院、哈密宾馆有限责任公司、哈密天马商贸有限责任公司、瑞新会计事务所、哈密华创汽车销售服务有限公司等各专业</w:t>
      </w:r>
      <w:r>
        <w:rPr>
          <w:rFonts w:ascii="Times New Roman" w:eastAsia="Times New Roman" w:hAnsi="Times New Roman" w:cs="Times New Roman"/>
        </w:rPr>
        <w:t>38</w:t>
      </w:r>
      <w:r>
        <w:rPr>
          <w:rFonts w:ascii="SimSun" w:eastAsia="SimSun" w:hAnsi="SimSun" w:cs="SimSun"/>
        </w:rPr>
        <w:t>个校外实训基地。在未来几年内将打造制造类、汽车类、化工技术类、矿业工程类、医药卫生类、财经管理类六大专业群，逐步增加新能源应用技术类、旅游管理类、公共服务类等专业。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学院坚持规模、质量、效益协调发展的方针，树立外延扩张与内涵发展并重、学历教育与职业技能培训并举的办学理念，通过</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、引企入校等多种形式，积极同企业开展深度融合，实现</w:t>
      </w:r>
      <w:r>
        <w:rPr>
          <w:rFonts w:ascii="Times New Roman" w:eastAsia="Times New Roman" w:hAnsi="Times New Roman" w:cs="Times New Roman"/>
        </w:rPr>
        <w:t>“</w:t>
      </w:r>
      <w:r>
        <w:rPr>
          <w:rFonts w:ascii="SimSun" w:eastAsia="SimSun" w:hAnsi="SimSun" w:cs="SimSun"/>
        </w:rPr>
        <w:t>学生毕业有工作、企业发展有人才、学院办学有生源</w:t>
      </w:r>
      <w:r>
        <w:rPr>
          <w:rFonts w:ascii="Times New Roman" w:eastAsia="Times New Roman" w:hAnsi="Times New Roman" w:cs="Times New Roman"/>
        </w:rPr>
        <w:t>”</w:t>
      </w:r>
      <w:r>
        <w:rPr>
          <w:rFonts w:ascii="SimSun" w:eastAsia="SimSun" w:hAnsi="SimSun" w:cs="SimSun"/>
        </w:rPr>
        <w:t>的多赢目标；同时开展企业员工培训、技能鉴定、科技开发和服务工作，扩大对外开放和合作交流，与新疆医科大学联合开展护理学专业</w:t>
      </w:r>
      <w:r>
        <w:rPr>
          <w:rFonts w:ascii="Times New Roman" w:eastAsia="Times New Roman" w:hAnsi="Times New Roman" w:cs="Times New Roman"/>
        </w:rPr>
        <w:t xml:space="preserve">“3+2” </w:t>
      </w:r>
      <w:r>
        <w:rPr>
          <w:rFonts w:ascii="SimSun" w:eastAsia="SimSun" w:hAnsi="SimSun" w:cs="SimSun"/>
        </w:rPr>
        <w:t>应用型本科人才培养，与新疆工程学院联合开展机械设计及其自动化专业</w:t>
      </w:r>
      <w:r>
        <w:rPr>
          <w:rFonts w:ascii="Times New Roman" w:eastAsia="Times New Roman" w:hAnsi="Times New Roman" w:cs="Times New Roman"/>
        </w:rPr>
        <w:t>“4+0”</w:t>
      </w:r>
      <w:r>
        <w:rPr>
          <w:rFonts w:ascii="SimSun" w:eastAsia="SimSun" w:hAnsi="SimSun" w:cs="SimSun"/>
        </w:rPr>
        <w:t>应用型本科人才培养，计划引进国内外的优质教育资源，提高办学能力和办学水平；按照行业企业技术标准开发专业课程；实施任务驱动、项目导向的教学模式，注重培养具有一定理论知识和较强实践能力，面向基层、面向生产、面向服务和管理第一线职业岗位所需的实用型、技术技能型高级专门人才。学院将逐步打造成一所办学条件优良、特色鲜明、疆内乃至西北地区具有一定影响力的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学院成立由党委书记任组长，其他院领导为副组长，相关职能部门负责人为成员的招生工作委员会。全面负责学院的招生工作，贯彻招生政策、制定招生计划，协调解决有关事宜。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学院招生工作委员会下设招生办公室，在学院招生工作委员会的领导下负责招生的各项具体工作，并接受学院纪委的监督。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依据国家教育部和各省、区、市招生主管部门制定的录取政策和最新颁布的本年度有关文件精神和有关规定，本着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平行志愿投档的省、区、市按各省、区、市招生主管部门规定执行。非平行志愿投档省、区、市：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分数优先、遵循志愿原则安排专业；在高考总成绩相同情况下，理科考生优先录取数学、理综、语文分数高的考生，文科考生优先录取语文、文综、数学分数高的考生；三校生普通类及单列类考生优先录取语文、数学、政治理论分数高的考生。</w:t>
      </w:r>
      <w:r>
        <w:rPr>
          <w:rFonts w:ascii="Times New Roman" w:eastAsia="Times New Roman" w:hAnsi="Times New Roman" w:cs="Times New Roman"/>
        </w:rPr>
        <w:t>3.</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所有专业均实行文理兼收、国家通用语言授课。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无外语限制，但新生入学后学院以英语为第一外语安排教学。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双语类考生入校后，学院将进行国家通用语言水平测试，达到学校规定要求的，进入专业学习，未达到要求的，实行一年预科，并由自治区财政统一承担预科一年的学费和住宿费。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单独招生、直升专招生的录取按照哈密职业技术学院</w:t>
      </w:r>
      <w:r>
        <w:rPr>
          <w:rFonts w:ascii="Times New Roman" w:eastAsia="Times New Roman" w:hAnsi="Times New Roman" w:cs="Times New Roman"/>
        </w:rPr>
        <w:t>2019</w:t>
      </w:r>
      <w:r>
        <w:rPr>
          <w:rFonts w:ascii="SimSun" w:eastAsia="SimSun" w:hAnsi="SimSun" w:cs="SimSun"/>
        </w:rPr>
        <w:t>年单独招生和直升专招生考试实施方案中相关要求执行。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与本科院校联合培养（</w:t>
      </w:r>
      <w:r>
        <w:rPr>
          <w:rFonts w:ascii="Times New Roman" w:eastAsia="Times New Roman" w:hAnsi="Times New Roman" w:cs="Times New Roman"/>
        </w:rPr>
        <w:t>3+2</w:t>
      </w:r>
      <w:r>
        <w:rPr>
          <w:rFonts w:ascii="SimSun" w:eastAsia="SimSun" w:hAnsi="SimSun" w:cs="SimSun"/>
        </w:rPr>
        <w:t>）应用型本科人才专业</w:t>
      </w:r>
      <w:r>
        <w:rPr>
          <w:rFonts w:ascii="Times New Roman" w:eastAsia="Times New Roman" w:hAnsi="Times New Roman" w:cs="Times New Roman"/>
        </w:rPr>
        <w:t>“</w:t>
      </w:r>
      <w:r>
        <w:rPr>
          <w:rFonts w:ascii="SimSun" w:eastAsia="SimSun" w:hAnsi="SimSun" w:cs="SimSun"/>
        </w:rPr>
        <w:t>只录有专业志愿的考生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㈠录取手续及程序等是否合乎国家招生规定；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㈡所获得的录取资格是否真实、合乎相关规定；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㈢本人及身份证明与录取通知、考生档案等是否一致；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㈣身心健康状况是否符合报考专业或者专业类别体检要求，能否保证在校正常学习、生活；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㈤艺术、体育等特殊类型录取学生的专业水平是否符合录取要求。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复查中发现学生存在弄虚作假、徇私舞弊等情形的，确定为复查不合格，取消其学籍；情节严重的，将移交有关部门调查处理。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复查中发现学生身心状况不适宜在校学习，经学院指定的二级甲等以上医院诊断，需要在家休养的，可以申请保留入学资格。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家庭经济困难的学生可以申请生源地贷款或者其他形式的资助，办理有关手续后注册。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学院招生工作的全过程由学院纪委参与和监督，并主动接受自治区教育厅、自治区教育考试院、媒体和社会各界的监督。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学院招生工作委员会聘请教师、学生代表作为学院招生社会监督员，对招生工作实施第三方监督。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学院纪检监督电话：</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 xml:space="preserve">2313406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学院根据发展规划、办学条件、专业设置、生源状况和社会需求，制定年度面向全国</w:t>
      </w:r>
      <w:r>
        <w:rPr>
          <w:rFonts w:ascii="Times New Roman" w:eastAsia="Times New Roman" w:hAnsi="Times New Roman" w:cs="Times New Roman"/>
        </w:rPr>
        <w:t>6</w:t>
      </w:r>
      <w:r>
        <w:rPr>
          <w:rFonts w:ascii="SimSun" w:eastAsia="SimSun" w:hAnsi="SimSun" w:cs="SimSun"/>
        </w:rPr>
        <w:t>个省、自治区、直辖市的分专业招生计划。并按照教育部核准下达的具体招生专业、招生人数向社会公布；同时还将通过其它方式向社会公布。在招生录取过程中，经学院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学院的各类收费严格按自治区发展和改革委员会、哈密市发展和改革委员会批准的标准执行。各专业学费</w:t>
      </w:r>
      <w:r>
        <w:rPr>
          <w:rFonts w:ascii="Times New Roman" w:eastAsia="Times New Roman" w:hAnsi="Times New Roman" w:cs="Times New Roman"/>
        </w:rPr>
        <w:t>2900—3900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为表彰先进、激励学生，并帮助贫困学生顺利完成学业，学院设有国家奖学金（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年）、自治区人民政府高校助学金（一等：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年）、家庭经济困难学生中的孤、残学生，烈士子女可申请学费减免补助、在校生中家庭经济困难的学生，可申请临时生活补助或特殊困难补助（一等：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次，二等：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次）、勤工助学岗位（</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月）。家庭经济困难的学生还可依照有关规定申请办理生源地信用助学贷款。同时，新生或在校生应征入伍保留学籍的可享受学费补偿和国家助学贷款代偿、退役后考学升学优惠、就业服务等政策。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学生在学院规定学习年限内，修完教育教学计划规定内容，达到毕业要求，准予毕业，并在学生离校前发给毕业证书。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学生毕业后由学院负责推荐就业，也可自主择业，双向选择。并由自治区人力资源和社会保障厅签发就业报到证。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招生专业详见各省区市招生主管部门公布的专业及计划数。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录取结果公布：可通过新疆维吾尔自治区教育考试院公布的录取查询方式进行查询，或直接与学院招生办公室联系查询。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2314443</w:t>
      </w:r>
      <w:r>
        <w:rPr>
          <w:rFonts w:ascii="SimSun" w:eastAsia="SimSun" w:hAnsi="SimSun" w:cs="SimSun"/>
        </w:rPr>
        <w:t>、</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 xml:space="preserve">2313959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2310657</w:t>
      </w:r>
      <w:r>
        <w:rPr>
          <w:rFonts w:ascii="SimSun" w:eastAsia="SimSun" w:hAnsi="SimSun" w:cs="SimSun"/>
        </w:rPr>
        <w:t>、</w:t>
      </w:r>
      <w:r>
        <w:rPr>
          <w:rFonts w:ascii="Times New Roman" w:eastAsia="Times New Roman" w:hAnsi="Times New Roman" w:cs="Times New Roman"/>
        </w:rPr>
        <w:t xml:space="preserve">2301755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联系人：阿老师、李老师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http://www.xjshzzy.com/zs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http://www.hmzyedu.cn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hmzyzjb@163.com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本章程自公布之日起生效，每年由学院招生工作委员会负责修改、审定并报教育部和新疆维吾尔自治区教育厅备案。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本章程经学院授权由学院招生工作委员会负责解释。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吐鲁番职业技术学院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年新疆铁道职业技术学院招生章程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3.html" TargetMode="External" /><Relationship Id="rId5" Type="http://schemas.openxmlformats.org/officeDocument/2006/relationships/hyperlink" Target="http://www.gk114.com/a/gxzs/zszc/xinjiang/2019/0607/952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