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哈尔滨远东理工学院二零二零年招生章程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为进一步规范招生工作程序，认真实施高校招生阳光工程，坚持公正、公平、公开、诚信招生原则，保证学校招生工作顺利进行</w:t>
      </w:r>
      <w:r>
        <w:rPr>
          <w:rFonts w:ascii="Times New Roman" w:eastAsia="Times New Roman" w:hAnsi="Times New Roman" w:cs="Times New Roman"/>
        </w:rPr>
        <w:t>,</w:t>
      </w:r>
      <w:r>
        <w:rPr>
          <w:rFonts w:ascii="SimSun" w:eastAsia="SimSun" w:hAnsi="SimSun" w:cs="SimSun"/>
        </w:rPr>
        <w:t>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哈尔滨远东理工学院是经国家教育部批准的民办普通本科高校。学校主管部门为黑龙江省教育厅。学生学业期满，成绩合格由哈尔滨远东理工学院颁发国家教育部统一印制的普通高等教育本科毕业证书，对符合学位授予条件的本科毕业生同时授予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学校的全称为哈尔滨远东理工学院，校址设在哈尔滨市哈尔滨新区（松北区）学院路时代大街</w:t>
      </w:r>
      <w:r>
        <w:rPr>
          <w:rFonts w:ascii="Times New Roman" w:eastAsia="Times New Roman" w:hAnsi="Times New Roman" w:cs="Times New Roman"/>
        </w:rPr>
        <w:t>158</w:t>
      </w:r>
      <w:r>
        <w:rPr>
          <w:rFonts w:ascii="SimSun" w:eastAsia="SimSun" w:hAnsi="SimSun" w:cs="SimSun"/>
        </w:rPr>
        <w:t>号，邮编：</w:t>
      </w:r>
      <w:r>
        <w:rPr>
          <w:rFonts w:ascii="Times New Roman" w:eastAsia="Times New Roman" w:hAnsi="Times New Roman" w:cs="Times New Roman"/>
        </w:rPr>
        <w:t>150025</w:t>
      </w:r>
      <w:r>
        <w:rPr>
          <w:rFonts w:ascii="SimSun" w:eastAsia="SimSun" w:hAnsi="SimSun" w:cs="SimSun"/>
        </w:rPr>
        <w:t>；学校的国标代号为</w:t>
      </w:r>
      <w:r>
        <w:rPr>
          <w:rFonts w:ascii="Times New Roman" w:eastAsia="Times New Roman" w:hAnsi="Times New Roman" w:cs="Times New Roman"/>
        </w:rPr>
        <w:t>13301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根据省教育主管部门的要求和学校的发展规划，学校定位为以工为主，多学科协调发展的应用型本科院校。主要面向黑龙江省地方经济和社会发展及涉外企业培养应用型高素质创新创业专门人才。学校在国家计划内面向全国统一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学校坚持公益性办学方向，实行专家办学、教授治教，把主动适应经济和社会发展需要，以培养既具有基础理论知识，又有较强实践能力的高素质应用型专门人才作为办学宗旨。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学校成立由校长任主任，主管副校长任副主任，相关部门负责人及教师为成员的招生工作委员会，负责学校招生工作总体部署、招生计划的确定及协调各部门的工作。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学校招生办公室是负责学校招生工作的职能部门，在学校招生工作委员会的领导下，具体负责开展学校招生录取工作。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学校成立招生工作监察办公室，负责学校的招生监察工作，并受理考生及家长的举报，接受考生、家长和社会的监督。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学校根据人才市场需求合理设置与调整专业，按照黑龙江省教育厅有关普通高等教育发展计划，结合学校的实际制定年度招生计划，经主管部门批准后向社会公布实施。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学校面向全国在国家计划内统一招生，年度招生计划及招生专业以各省（自治区、直辖市）招生主管部门公布的招生计划为准。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学校严格执行教育部、黑龙江省教育厅和招生考试院有关普通高等学校招生工作的有关规定，坚持</w:t>
      </w:r>
      <w:r>
        <w:rPr>
          <w:rFonts w:ascii="Times New Roman" w:eastAsia="Times New Roman" w:hAnsi="Times New Roman" w:cs="Times New Roman"/>
        </w:rPr>
        <w:t>“</w:t>
      </w:r>
      <w:r>
        <w:rPr>
          <w:rFonts w:ascii="SimSun" w:eastAsia="SimSun" w:hAnsi="SimSun" w:cs="SimSun"/>
        </w:rPr>
        <w:t>六公开</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学校的录取工作采取计算机网上远程录取方式进行。录取结果除在各省招生办的网站上公布外，学校网站也将在录取结束后</w:t>
      </w:r>
      <w:r>
        <w:rPr>
          <w:rFonts w:ascii="Times New Roman" w:eastAsia="Times New Roman" w:hAnsi="Times New Roman" w:cs="Times New Roman"/>
        </w:rPr>
        <w:t>2</w:t>
      </w:r>
      <w:r>
        <w:rPr>
          <w:rFonts w:ascii="SimSun" w:eastAsia="SimSun" w:hAnsi="SimSun" w:cs="SimSun"/>
        </w:rPr>
        <w:t>天内公布。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学校根据考生成绩按分数从高分到低分录取。若学校考生生源不足，则按该省招生考试委员会办公室的有关规定征集志愿。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进档考生，根据考生投档成绩从高分到低分按所报专业志愿顺序确定录取专业。对于报考所有专业志愿均不能满足且服从专业调剂的考生，按高分到低分顺序调剂到计划未满的专业；若不服从专业调剂，将予以退档。对于同等分数、相同志愿的考生，按照各省招办投档排序分进行排序（如果没有投档排序分，则理工类依次按数学、外语和理科综合成绩排序，文史类依次按语文、外语和文科综合成绩排序）。学校艺术类专业录取的专业课成绩以生源所在省（自治区、直辖市）美术类统考成绩为依据，在生源所在省（自治区、直辖市）确定的文化课最低录取分数线以上，按照专业课成绩从高到低录取。若专业课成绩相同，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在新高考综合改革试点省（市），按照综合改革试点省（市）相关规定录取。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学校执行各省招生考试委员会办公室规定的各项照顾性加分政策。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学校招生专业无外语语种及男女比例限制。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学校各专业招生体检标准按照教育部、卫生部、中国残疾人联合会颁发的《普通高校招生体检工作指导意见》执行。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被录取考生的录取通知书于录取结束后一周内以邮政特快专递的方式寄出。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学校学费和住宿费收取标准根据黑龙江省发展和改革委员会最终批复为准。根据教育部有关规定，学生缴费上学，按学年缴费注册。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符合条件的在校学生可参评国家奖学金、国家励志奖学金和学院优秀学生奖学金；家庭经济困难学生可申请国家助学贷款和国家助学金；学院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哈尔滨远东理工学院招生信息网站为：</w:t>
      </w:r>
      <w:r>
        <w:rPr>
          <w:rFonts w:ascii="Times New Roman" w:eastAsia="Times New Roman" w:hAnsi="Times New Roman" w:cs="Times New Roman"/>
        </w:rPr>
        <w:t>www.fe-edu.com.cn</w:t>
      </w:r>
      <w:r>
        <w:rPr>
          <w:rFonts w:ascii="SimSun" w:eastAsia="SimSun" w:hAnsi="SimSun" w:cs="SimSun"/>
        </w:rPr>
        <w:t>，招生录取期间咨询电话为：</w:t>
      </w:r>
      <w:r>
        <w:rPr>
          <w:rFonts w:ascii="Times New Roman" w:eastAsia="Times New Roman" w:hAnsi="Times New Roman" w:cs="Times New Roman"/>
        </w:rPr>
        <w:t>0451-82473255</w:t>
      </w:r>
      <w:r>
        <w:rPr>
          <w:rFonts w:ascii="SimSun" w:eastAsia="SimSun" w:hAnsi="SimSun" w:cs="SimSun"/>
        </w:rPr>
        <w:t>，</w:t>
      </w:r>
      <w:r>
        <w:rPr>
          <w:rFonts w:ascii="Times New Roman" w:eastAsia="Times New Roman" w:hAnsi="Times New Roman" w:cs="Times New Roman"/>
        </w:rPr>
        <w:t>82473266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本章程自发布之日起执行。学校以往有关招生工作的要求、规定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本章程由哈尔滨远东理工学院招生办公室负责解释。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哈尔滨远东理工学院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二零二零年五月四日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9.html" TargetMode="External" /><Relationship Id="rId5" Type="http://schemas.openxmlformats.org/officeDocument/2006/relationships/hyperlink" Target="http://www.gk114.com/a/gxzs/zszc/jilin/2021/0328/1928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