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唐山师范学院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一．学校名称：唐山师范学院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二．学校代码：</w:t>
      </w:r>
      <w:r>
        <w:rPr>
          <w:rFonts w:ascii="Times New Roman" w:eastAsia="Times New Roman" w:hAnsi="Times New Roman" w:cs="Times New Roman"/>
        </w:rPr>
        <w:t xml:space="preserve">10099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三．校区、校址：学院现设有校本部（包括大学道校区、学院路校区）和唐山师范学院玉田分校。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．校本部大学道校区：河北省唐山市建设北路</w:t>
      </w:r>
      <w:r>
        <w:rPr>
          <w:rFonts w:ascii="Times New Roman" w:eastAsia="Times New Roman" w:hAnsi="Times New Roman" w:cs="Times New Roman"/>
        </w:rPr>
        <w:t>156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．校本部学院路校区：河北省唐山市学院路</w:t>
      </w:r>
      <w:r>
        <w:rPr>
          <w:rFonts w:ascii="Times New Roman" w:eastAsia="Times New Roman" w:hAnsi="Times New Roman" w:cs="Times New Roman"/>
        </w:rPr>
        <w:t>41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．唐山师范学院玉田分校：河北省玉田县兴玉路</w:t>
      </w:r>
      <w:r>
        <w:rPr>
          <w:rFonts w:ascii="Times New Roman" w:eastAsia="Times New Roman" w:hAnsi="Times New Roman" w:cs="Times New Roman"/>
        </w:rPr>
        <w:t>350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四．联系方式：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．校本部电话：</w:t>
      </w:r>
      <w:r>
        <w:rPr>
          <w:rFonts w:ascii="Times New Roman" w:eastAsia="Times New Roman" w:hAnsi="Times New Roman" w:cs="Times New Roman"/>
        </w:rPr>
        <w:t>0315-3863129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3863181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3863352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3863353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3863092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3863190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3864568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3864569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3863366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http://www.tstc.edu.cn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．唐山师范学院玉田分校电话：</w:t>
      </w:r>
      <w:r>
        <w:rPr>
          <w:rFonts w:ascii="Times New Roman" w:eastAsia="Times New Roman" w:hAnsi="Times New Roman" w:cs="Times New Roman"/>
        </w:rPr>
        <w:t xml:space="preserve">0315-6159075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http://www.tssyytfx.com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五．办学层次：普通本科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六．办学类型：公办全日制普通高等学校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七．录取规则及要求：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．贯彻执行国家和相关各省招生委员会制定的录取政策和规定，实施阳光工程，体现公平、公正、公开的原则。学校不预留计划。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．本科英语、商务英语专业，专科英语教育专业只招英语语种考生。本科日语专业招英语，日语语种考生。本科德语专业招英语，德语语种考生。本科英语、商务英语专业考生须参加英语口试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且高考英语笔试成绩应达到</w:t>
      </w:r>
      <w:r>
        <w:rPr>
          <w:rFonts w:ascii="Times New Roman" w:eastAsia="Times New Roman" w:hAnsi="Times New Roman" w:cs="Times New Roman"/>
        </w:rPr>
        <w:t>115</w:t>
      </w:r>
      <w:r>
        <w:rPr>
          <w:rFonts w:ascii="SimSun" w:eastAsia="SimSun" w:hAnsi="SimSun" w:cs="SimSun"/>
        </w:rPr>
        <w:t>分（满分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分），英语口试成绩达到</w:t>
      </w:r>
      <w:r>
        <w:rPr>
          <w:rFonts w:ascii="Times New Roman" w:eastAsia="Times New Roman" w:hAnsi="Times New Roman" w:cs="Times New Roman"/>
        </w:rPr>
        <w:t>120</w:t>
      </w:r>
      <w:r>
        <w:rPr>
          <w:rFonts w:ascii="SimSun" w:eastAsia="SimSun" w:hAnsi="SimSun" w:cs="SimSun"/>
        </w:rPr>
        <w:t>分（满分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．文史、理工类专业，进入投档线的考生按专业志愿顺序录取或调剂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不考虑分数级差。同分考生在专业分配时，根据各省的平分投档规则进行专业分配。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调档比例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征集志愿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均按生源所在省相关规定执行。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．艺术类专业，包括美术类、音乐类（分声乐、器乐）、舞蹈类，录取规则如下：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）所有报考我校艺术类专业的考生均须参加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所在省级招办组织的专业联合考试（简称联考）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全国普通高校招生文化课统一考试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）我校招收的艺术类本科专业，在思想政治品德考核合格和身体条件符合要求、专业和文化成绩均达到所在省录取控制分数线的情况下，用所在省艺术类专业联考成绩的</w:t>
      </w:r>
      <w:r>
        <w:rPr>
          <w:rFonts w:ascii="Times New Roman" w:eastAsia="Times New Roman" w:hAnsi="Times New Roman" w:cs="Times New Roman"/>
        </w:rPr>
        <w:t>70%</w:t>
      </w:r>
      <w:r>
        <w:rPr>
          <w:rFonts w:ascii="SimSun" w:eastAsia="SimSun" w:hAnsi="SimSun" w:cs="SimSun"/>
        </w:rPr>
        <w:t>和高考文化成绩的</w:t>
      </w:r>
      <w:r>
        <w:rPr>
          <w:rFonts w:ascii="Times New Roman" w:eastAsia="Times New Roman" w:hAnsi="Times New Roman" w:cs="Times New Roman"/>
        </w:rPr>
        <w:t>30%</w:t>
      </w:r>
      <w:r>
        <w:rPr>
          <w:rFonts w:ascii="SimSun" w:eastAsia="SimSun" w:hAnsi="SimSun" w:cs="SimSun"/>
        </w:rPr>
        <w:t>加起来的总成绩作为录取基准成绩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按照从高分到低分的顺序进行录取。对基准成绩相同的考生，优先录取专业成绩较高的考生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成绩仍相同时，根据各省的平分投档规则进行录取。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．体育类专业录取规则如下：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）所有报考我校体育类专业的考生均须参加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所在省级招办组织的普通高校招生普通体育类专业考试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全国普通高校招生文化课统一考试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）我校招收的体育类本科专业，在思想政治品德考核合格和身体条件符合要求、专业和文化成绩均达到所在省录取控制分数线的情况下，用所在省普通体育类专业考试成绩的</w:t>
      </w:r>
      <w:r>
        <w:rPr>
          <w:rFonts w:ascii="Times New Roman" w:eastAsia="Times New Roman" w:hAnsi="Times New Roman" w:cs="Times New Roman"/>
        </w:rPr>
        <w:t>70%</w:t>
      </w:r>
      <w:r>
        <w:rPr>
          <w:rFonts w:ascii="SimSun" w:eastAsia="SimSun" w:hAnsi="SimSun" w:cs="SimSun"/>
        </w:rPr>
        <w:t>和高考文化成绩的</w:t>
      </w:r>
      <w:r>
        <w:rPr>
          <w:rFonts w:ascii="Times New Roman" w:eastAsia="Times New Roman" w:hAnsi="Times New Roman" w:cs="Times New Roman"/>
        </w:rPr>
        <w:t>30%</w:t>
      </w:r>
      <w:r>
        <w:rPr>
          <w:rFonts w:ascii="SimSun" w:eastAsia="SimSun" w:hAnsi="SimSun" w:cs="SimSun"/>
        </w:rPr>
        <w:t>加起来的总成绩作为录取基准成绩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按照从高分到低分的顺序进行录取。对基准成绩相同的考生，优先录取专业成绩较高的考生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成绩仍相同时，根据各省的平分投档规则进行录取。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．对于各省确定的优惠加分项目，按照各省招生政策执行。对于加分投档的考生，所加分数在专业分配时予以认可。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．对考生身体健康状况要求，按照国家公布的体检标准执行。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．各专业新生入学后公共外语教学均为英语，我校不再单独安排其他语种的公共外语课程，非英语语种的考生需谨慎填报。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．新生报到后，学校要进行新生入学资格和身体复查，对于弄虚作假、不符合录取条件的将取消入学资格。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八．学生入学须缴纳学费、住宿费等费用。本科专业学费待定，以省物价部门批准的标准执行；师范类专科专业学费每年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元；非师范类专科专业学费每年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元。住宿费收取标准：每生每年住宿费按住宿条件不同，校本部分为：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元、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元、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元三档；玉田分校：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九．家庭经济困难学生按照国家和我校相关政策申请获得资助。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十．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年招生专业及招生人数，各相关专业的特殊要求，以及各专业上课地点，以相关各省（直辖市、自治区）普通高校招生主管部门公布的为准。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十一．学生在学校规定期限内达到所在专业毕业要求，由唐山师范学院具印颁发经教育部电子注册、国家承认学历的本、专科学历证书（证书种类为普通高等教育毕业证书）。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符合学位授予条件的，由唐山师范学院授予学士学位。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邯郸学院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衡水学院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集宁师范学院党委书记朱玉东在泉山校区走访调研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河北经贸大学（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河北体育学院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华北科技学院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唐山学院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河北科技师范学院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石家庄铁道大学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19/0221/6417.html" TargetMode="External" /><Relationship Id="rId11" Type="http://schemas.openxmlformats.org/officeDocument/2006/relationships/hyperlink" Target="http://www.gk114.com/a/gxzs/zszc/hebei/2019/0221/6416.html" TargetMode="External" /><Relationship Id="rId12" Type="http://schemas.openxmlformats.org/officeDocument/2006/relationships/hyperlink" Target="http://www.gk114.com/a/gxzs/zszc/hebei/2019/0221/6415.html" TargetMode="External" /><Relationship Id="rId13" Type="http://schemas.openxmlformats.org/officeDocument/2006/relationships/hyperlink" Target="http://www.gk114.com/a/gxzs/zszc/hebei/2019/0221/6414.html" TargetMode="External" /><Relationship Id="rId14" Type="http://schemas.openxmlformats.org/officeDocument/2006/relationships/hyperlink" Target="http://www.gk114.com/a/gxzs/zszc/hebei/2019/0221/6413.html" TargetMode="External" /><Relationship Id="rId15" Type="http://schemas.openxmlformats.org/officeDocument/2006/relationships/hyperlink" Target="http://www.gk114.com/a/gxzs/zszc/hebei/2019/0221/6412.html" TargetMode="External" /><Relationship Id="rId16" Type="http://schemas.openxmlformats.org/officeDocument/2006/relationships/hyperlink" Target="http://www.gk114.com/a/gxzs/zszc/hebei/2019/0221/6411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15/19930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19/0221/6402.html" TargetMode="External" /><Relationship Id="rId5" Type="http://schemas.openxmlformats.org/officeDocument/2006/relationships/hyperlink" Target="http://www.gk114.com/a/gxzs/zszc/hebei/2019/0221/6404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0601/22636.html" TargetMode="External" /><Relationship Id="rId8" Type="http://schemas.openxmlformats.org/officeDocument/2006/relationships/hyperlink" Target="http://www.gk114.com/a/gxzs/zszc/hebei/2020/0623/16940.html" TargetMode="External" /><Relationship Id="rId9" Type="http://schemas.openxmlformats.org/officeDocument/2006/relationships/hyperlink" Target="http://www.gk114.com/a/gxzs/zszc/hebei/2019/0221/64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