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商丘师范学院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学校全称：商丘师范学院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10483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学校地址：河南省商丘市平原中路</w:t>
      </w:r>
      <w:r>
        <w:rPr>
          <w:rFonts w:ascii="Times New Roman" w:eastAsia="Times New Roman" w:hAnsi="Times New Roman" w:cs="Times New Roman"/>
        </w:rPr>
        <w:t>55</w:t>
      </w:r>
      <w:r>
        <w:rPr>
          <w:rFonts w:ascii="SimSun" w:eastAsia="SimSun" w:hAnsi="SimSun" w:cs="SimSun"/>
        </w:rPr>
        <w:t>号（梁园校区）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河南省商丘市文化中路</w:t>
      </w:r>
      <w:r>
        <w:rPr>
          <w:rFonts w:ascii="Times New Roman" w:eastAsia="Times New Roman" w:hAnsi="Times New Roman" w:cs="Times New Roman"/>
        </w:rPr>
        <w:t>298</w:t>
      </w:r>
      <w:r>
        <w:rPr>
          <w:rFonts w:ascii="SimSun" w:eastAsia="SimSun" w:hAnsi="SimSun" w:cs="SimSun"/>
        </w:rPr>
        <w:t>号（睢阳校区）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主管部门：河南省教育厅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为全面贯彻执行教育部实施阳光工程、依法治招的精神，确保我校招生工作顺利进行，切实维护学校和广大考生的合法权益，根据《中华人民共和国教育法》、《中华人民共和国高等教育法》、教育部《</w:t>
      </w:r>
      <w:r>
        <w:rPr>
          <w:rFonts w:ascii="Times New Roman" w:eastAsia="Times New Roman" w:hAnsi="Times New Roman" w:cs="Times New Roman"/>
        </w:rPr>
        <w:t>2018</w:t>
      </w:r>
      <w:r>
        <w:rPr>
          <w:rFonts w:ascii="SimSun" w:eastAsia="SimSun" w:hAnsi="SimSun" w:cs="SimSun"/>
        </w:rPr>
        <w:t>年普通高等学校招生工作规定》等法律、法规的规定，特制定本章程。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本章程适用于商丘师范学院各类普通本、专科招生工作。招生类型涵盖：普通类专业招生、艺术类专业招生、体育类专业招生、各类专项（定向）招生。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商丘师范学院招生工作贯彻公开、公平、公正的原则，全面考核、综合评价、择优录取。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商丘师范学院招生工作接受上级招生主管部门监督，同时接受考生、新闻媒体和社会各界的监督。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学校名称为商丘师范学院，现有梁园校区和睢阳校区两个校区。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商丘师范学院为省属公办、全日制普通高等学校。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商丘师范学院以培养普通本科生、专科生为主。普通本、专科生毕业颁发学历证书的学校名称为商丘师范学院，证书种类为普通高等教育毕业证书。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商丘师范学院具有悠久的办学历史、优良的办学传统和鲜明的办学特色，是一所多学科协调发展的综合性大学，涵盖文学、历史学、经济学、法学、教育学、理学、工学、管理学、农学和艺术学等十大学科门类。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商丘师范学院设有招生工作委员会，负责制定招生政策，讨论决定招生工作中的重大事宜。同时设招生工作领导小组，负责落实招生委员会的各项决议，指导完成日常招生工作。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商丘师范学院招生与就业处是组织和实施招生工作的常设机构，具体负责商丘师范学院招生的日常工作。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招生计划及政策要求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2018</w:t>
      </w:r>
      <w:r>
        <w:rPr>
          <w:rFonts w:ascii="SimSun" w:eastAsia="SimSun" w:hAnsi="SimSun" w:cs="SimSun"/>
        </w:rPr>
        <w:t>年商丘师范学院面向全国</w:t>
      </w:r>
      <w:r>
        <w:rPr>
          <w:rFonts w:ascii="Times New Roman" w:eastAsia="Times New Roman" w:hAnsi="Times New Roman" w:cs="Times New Roman"/>
        </w:rPr>
        <w:t>24</w:t>
      </w:r>
      <w:r>
        <w:rPr>
          <w:rFonts w:ascii="SimSun" w:eastAsia="SimSun" w:hAnsi="SimSun" w:cs="SimSun"/>
        </w:rPr>
        <w:t>个省（直辖市、自治区）招生。招生计划分配原则按照上级教育行政管理部门有关通知精神，综合考虑学校在各省（市、区）的录取批次、生源数量、往年录取情况等因素研究确定。招生计划由有关省（市、区）招生管理部门按规定的方式向社会公布，同时通过我校招生简章、学校招生信息网、招生宣传材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专业录取的体检要求，按照教育部等部门制定的《普通高等学校招生体检工作指导意见》等有关规定执行。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我校预留少量计划，用于均衡各省（市、区）生源质量。预留计划不超过招生计划总数的</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预留计划使用时，坚持质量优先、公开透明的原则，主要用于实行平行志愿省份进档考生多于执行计划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情况下的录取。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第十四条我校录取工作在各省（市、区）招生委员会统一组织下进行，按照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学校根据各省生源情况及相关规定，确定提档比例。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第十六条普通类录取原则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各专业采用分数优先、遵循志愿的方式录取。当第一专业志愿不能满足时，按其第二专业志愿录取，以此类推。当考生所报专业志愿均不能满足时，对服从专业调剂的考生，将其调录到计划未满的专业；若考生不服从专业调剂，作退档处理。同分数考生，按照语文、数学、外语（河南省为外语听力）成绩依次排序投档，若仍有并列，则将并列考生全部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在文化分和专业分双过线的情况下，实行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录取原则，按第一志愿优先，从高分到低分择优录取，当第一专业志愿未能录满的专业，将依次从第</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专业志愿报考的考生以及服从专业调剂考生中录取。美术学、绘画、雕塑、美术学（书法）、美术（专科）、动画、摄影、广播电视编导等专业按文化分加专业分从高到低依次录取，总分相同时，按专业分排序。环境设计、视觉传达设计、播音与主持艺术等专业按专业分从高到低依次录取，专业分相同时，按文化分排序，文化课排序规则与普通类相同。音乐表演、舞蹈编导、音乐表演（专科）专业按专业分从高到低依次录取，专业分相同时，按专业主科分排序。音乐学专业按综合分（综合分</w:t>
      </w:r>
      <w:r>
        <w:rPr>
          <w:rFonts w:ascii="Times New Roman" w:eastAsia="Times New Roman" w:hAnsi="Times New Roman" w:cs="Times New Roman"/>
        </w:rPr>
        <w:t>=</w:t>
      </w:r>
      <w:r>
        <w:rPr>
          <w:rFonts w:ascii="SimSun" w:eastAsia="SimSun" w:hAnsi="SimSun" w:cs="SimSun"/>
        </w:rPr>
        <w:t>专业分</w:t>
      </w:r>
      <w:r>
        <w:rPr>
          <w:rFonts w:ascii="Times New Roman" w:eastAsia="Times New Roman" w:hAnsi="Times New Roman" w:cs="Times New Roman"/>
        </w:rPr>
        <w:t>×70%+</w:t>
      </w:r>
      <w:r>
        <w:rPr>
          <w:rFonts w:ascii="SimSun" w:eastAsia="SimSun" w:hAnsi="SimSun" w:cs="SimSun"/>
        </w:rPr>
        <w:t>文化分</w:t>
      </w:r>
      <w:r>
        <w:rPr>
          <w:rFonts w:ascii="Times New Roman" w:eastAsia="Times New Roman" w:hAnsi="Times New Roman" w:cs="Times New Roman"/>
        </w:rPr>
        <w:t>×30%</w:t>
      </w:r>
      <w:r>
        <w:rPr>
          <w:rFonts w:ascii="SimSun" w:eastAsia="SimSun" w:hAnsi="SimSun" w:cs="SimSun"/>
        </w:rPr>
        <w:t>）从高到低依次录取，综合分相同时，按专业分排序。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在文化分和专业分双过线的情况下：体育教育、社会体育指导与管理和体育教育（专科）专业均以</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按文化分从高到低依次录取，若文化课成绩相同，按专业成绩排序。若相关省（市、区）招生部门对体育类专业录取有特殊规定，按照当地规定执行。武术与民族传统体育专业，执行国家体育总局文件规定，在达到最低录取控制分数线基础上，根据考生的文化成绩（折合百分制后）和体育专项成绩</w:t>
      </w:r>
      <w:r>
        <w:rPr>
          <w:rFonts w:ascii="Times New Roman" w:eastAsia="Times New Roman" w:hAnsi="Times New Roman" w:cs="Times New Roman"/>
        </w:rPr>
        <w:t>3:7</w:t>
      </w:r>
      <w:r>
        <w:rPr>
          <w:rFonts w:ascii="SimSun" w:eastAsia="SimSun" w:hAnsi="SimSun" w:cs="SimSun"/>
        </w:rPr>
        <w:t>的比例进行折合总分（总分</w:t>
      </w:r>
      <w:r>
        <w:rPr>
          <w:rFonts w:ascii="Times New Roman" w:eastAsia="Times New Roman" w:hAnsi="Times New Roman" w:cs="Times New Roman"/>
        </w:rPr>
        <w:t>=</w:t>
      </w:r>
      <w:r>
        <w:rPr>
          <w:rFonts w:ascii="SimSun" w:eastAsia="SimSun" w:hAnsi="SimSun" w:cs="SimSun"/>
        </w:rPr>
        <w:t>（文化考试成绩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），按总分从高到低依次录取。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定向招生、公费教育师范生招生、少数民族预科班招生录取办法按国家和教育部有关规定执行。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原则上同意各省（市、区）教育厅、考试院或省招办有关加分或降分投档的政策和做法。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新生入校后，学校将组织进行入学资格复查，对不符合录取条件（未能取得应届毕业资格的专升本考生等其他情况）或有徇私舞弊行为者，取消其入学资格或学籍，并报上级招生主管部门。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商丘师范学院各专业学费标准按河南省发改委批准或备案的标准执行，具体专业收费标准以各省（市、区）招生办公室公布标准执行。另外，住宿费根据宿舍情况按</w:t>
      </w:r>
      <w:r>
        <w:rPr>
          <w:rFonts w:ascii="Times New Roman" w:eastAsia="Times New Roman" w:hAnsi="Times New Roman" w:cs="Times New Roman"/>
        </w:rPr>
        <w:t>600-1100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年收费（收费标准以</w:t>
      </w:r>
      <w:r>
        <w:rPr>
          <w:rFonts w:ascii="Times New Roman" w:eastAsia="Times New Roman" w:hAnsi="Times New Roman" w:cs="Times New Roman"/>
        </w:rPr>
        <w:t>2018</w:t>
      </w:r>
      <w:r>
        <w:rPr>
          <w:rFonts w:ascii="SimSun" w:eastAsia="SimSun" w:hAnsi="SimSun" w:cs="SimSun"/>
        </w:rPr>
        <w:t>年河南省招办《招生考试之友》公布的数据为准）。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奖学金、助学金设置情况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我校奖学金分为国家奖学金、国家励志奖学金、国家助学金和学校优秀学生奖学金、优秀学生干部奖学金：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、根据上级有关规定，国家奖学金每人每年</w:t>
      </w:r>
      <w:r>
        <w:rPr>
          <w:rFonts w:ascii="Times New Roman" w:eastAsia="Times New Roman" w:hAnsi="Times New Roman" w:cs="Times New Roman"/>
        </w:rPr>
        <w:t>8000</w:t>
      </w:r>
      <w:r>
        <w:rPr>
          <w:rFonts w:ascii="SimSun" w:eastAsia="SimSun" w:hAnsi="SimSun" w:cs="SimSun"/>
        </w:rPr>
        <w:t>元，国家励志奖学金每人每年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、学校优秀学生奖学金和优秀学生干部奖学金旨在奖励在学习或其它诸方面做出突出成绩的学生，奖金数额为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、国家助学金主要用于资助家庭经济困难学生，资助标准为每生每年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商丘师范学院没有委托任何社会中介机构或个人进行招生录取工作，对以我校名义进行非法招生等活动的中介机构或个人，我校将依法追究其责任。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学校以往有关招生工作的要求、规定如与本章程相冲突，以本章程为准，本章程若有与国家有关政策不一致之处，以国家和上级有关政策为准。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本章程为商丘师范学院招生的纲领性文件，内容未尽事项详见各类具体招生简章。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本章程由商丘师范学院招生与就业处负责解释。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年南阳师院招生章程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郑州航空工业管理学院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年南阳师范学院招生章程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开封大学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年郑州铁路职业技术学院招生章程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漯河职业技术学院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郑州航空工业管理学院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年南阳师院招生章程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0/0717/17439.html" TargetMode="External" /><Relationship Id="rId11" Type="http://schemas.openxmlformats.org/officeDocument/2006/relationships/hyperlink" Target="http://www.gk114.com/a/gxzs/zszc/henan/2019/0305/7128.html" TargetMode="External" /><Relationship Id="rId12" Type="http://schemas.openxmlformats.org/officeDocument/2006/relationships/hyperlink" Target="http://www.gk114.com/a/gxzs/zszc/henan/2019/0305/7127.html" TargetMode="External" /><Relationship Id="rId13" Type="http://schemas.openxmlformats.org/officeDocument/2006/relationships/hyperlink" Target="http://www.gk114.com/a/gxzs/zszc/henan/2019/0305/7126.html" TargetMode="External" /><Relationship Id="rId14" Type="http://schemas.openxmlformats.org/officeDocument/2006/relationships/hyperlink" Target="http://www.gk114.com/a/gxzs/zszc/henan/2019/0305/7122.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8/19792.html" TargetMode="External" /><Relationship Id="rId17" Type="http://schemas.openxmlformats.org/officeDocument/2006/relationships/hyperlink" Target="http://www.gk114.com/a/gxzs/zszc/henan/2021/0602/19686.html" TargetMode="External" /><Relationship Id="rId18" Type="http://schemas.openxmlformats.org/officeDocument/2006/relationships/hyperlink" Target="http://www.gk114.com/a/gxzs/zszc/henan/2021/0602/1968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19/0305/7123.html" TargetMode="External" /><Relationship Id="rId5" Type="http://schemas.openxmlformats.org/officeDocument/2006/relationships/hyperlink" Target="http://www.gk114.com/a/gxzs/zszc/henan/2019/0305/7125.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4.html" TargetMode="External" /><Relationship Id="rId8" Type="http://schemas.openxmlformats.org/officeDocument/2006/relationships/hyperlink" Target="http://www.gk114.com/a/gxzs/zszc/henan/2022/0604/22673.html" TargetMode="External" /><Relationship Id="rId9" Type="http://schemas.openxmlformats.org/officeDocument/2006/relationships/hyperlink" Target="http://www.gk114.com/a/gxzs/zszc/henan/2021/0609/198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