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四川工商学院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一、学校名称：四川工商学院</w:t>
      </w:r>
      <w:r>
        <w:rPr>
          <w:rFonts w:ascii="Times New Roman" w:eastAsia="Times New Roman" w:hAnsi="Times New Roman" w:cs="Times New Roman"/>
        </w:rPr>
        <w:t>         </w:t>
      </w:r>
      <w:r>
        <w:rPr>
          <w:rFonts w:ascii="SimSun" w:eastAsia="SimSun" w:hAnsi="SimSun" w:cs="SimSun"/>
        </w:rPr>
        <w:t>部编代码：</w:t>
      </w:r>
      <w:r>
        <w:rPr>
          <w:rFonts w:ascii="Times New Roman" w:eastAsia="Times New Roman" w:hAnsi="Times New Roman" w:cs="Times New Roman"/>
        </w:rPr>
        <w:t xml:space="preserve">13672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二、办学属性及层次：国家教育部批准设立的全日制民办普通本科高等学校。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三、学制：本科四年，专科三年。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四、学校地址：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四川省成都市郫都区团结学院街</w:t>
      </w:r>
      <w:r>
        <w:rPr>
          <w:rFonts w:ascii="Times New Roman" w:eastAsia="Times New Roman" w:hAnsi="Times New Roman" w:cs="Times New Roman"/>
        </w:rPr>
        <w:t>65</w:t>
      </w:r>
      <w:r>
        <w:rPr>
          <w:rFonts w:ascii="SimSun" w:eastAsia="SimSun" w:hAnsi="SimSun" w:cs="SimSun"/>
        </w:rPr>
        <w:t>号（成都校区）；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四川省眉山市眉州大道岷东段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号（眉山校区）。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五、招生计划及录取办法：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招生对象为参加当年普通高考且成绩达到学校投放招生计划省（自治区、直辖市）相应批次录取线的考生。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分省分专业招生计划，按照各专业的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人才培养情况、就业情况、人才需求情况、上年招生计划执行情况、生源情况、调档线情况等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合理进行分配。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在录取过程中，依照各省（自治区、直辖市）招生主管部门的规定，根据生源情况调整招生计划。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招生预留计划的使用原则：</w:t>
      </w:r>
      <w:r>
        <w:rPr>
          <w:rFonts w:ascii="Times New Roman" w:eastAsia="Times New Roman" w:hAnsi="Times New Roman" w:cs="Times New Roman"/>
        </w:rPr>
        <w:t>a.</w:t>
      </w:r>
      <w:r>
        <w:rPr>
          <w:rFonts w:ascii="SimSun" w:eastAsia="SimSun" w:hAnsi="SimSun" w:cs="SimSun"/>
        </w:rPr>
        <w:t>能掌握填报志愿生源情况的地区，在投档前可调拨预留招生计划按成绩排序批量出档录取志愿考生；</w:t>
      </w:r>
      <w:r>
        <w:rPr>
          <w:rFonts w:ascii="Times New Roman" w:eastAsia="Times New Roman" w:hAnsi="Times New Roman" w:cs="Times New Roman"/>
        </w:rPr>
        <w:t>b.</w:t>
      </w:r>
      <w:r>
        <w:rPr>
          <w:rFonts w:ascii="SimSun" w:eastAsia="SimSun" w:hAnsi="SimSun" w:cs="SimSun"/>
        </w:rPr>
        <w:t>各批次批量投档，在完成原始招生计划后，仍有未被录取的优质学生，可调拨预留招生计划按成绩排序录取志愿考生；</w:t>
      </w:r>
      <w:r>
        <w:rPr>
          <w:rFonts w:ascii="Times New Roman" w:eastAsia="Times New Roman" w:hAnsi="Times New Roman" w:cs="Times New Roman"/>
        </w:rPr>
        <w:t>c.</w:t>
      </w:r>
      <w:r>
        <w:rPr>
          <w:rFonts w:ascii="SimSun" w:eastAsia="SimSun" w:hAnsi="SimSun" w:cs="SimSun"/>
        </w:rPr>
        <w:t>预留计划不得用于降低标准指名录取考生；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SimSun" w:eastAsia="SimSun" w:hAnsi="SimSun" w:cs="SimSun"/>
        </w:rPr>
        <w:t>在征集志愿前，可调拨预留招生计划公开征集落榜的线上考生；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SimSun" w:eastAsia="SimSun" w:hAnsi="SimSun" w:cs="SimSun"/>
        </w:rPr>
        <w:t>严格按照我校制定的《招生预留计划使用管理办法（试行）》执行。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优先录取第一志愿投档考生，第一志愿生源不足时，录取非第一志愿的投档考生，各专业志愿之间均不设级差分。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执行国家和各省（自治区、直辖市）招生主管部门规定的加、降分政策，加、降分以后形成的特征分作为录取和安排专业的成绩依据。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非艺体类专业进档考生录取规则：按照专业优先（专业清）的原则，从高分到低分排序，根据德、智、体、美、劳综合情况，择优录取。在专业志愿及投档成绩相同的条件下，优先录取下列考生：一是相关高考科目（语文、数学、英语）分数高的考生；二是学业水平考试成绩较高的考生；三是综合素质评价较好的考生；四是具有体育、艺术特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艺体类专业进档考生录取规则：专业、文化成绩双上线，按专业优先（专业清）原则，使用专业成绩从高到低排序，根据德、智、体、美、劳综合情况，择优录取。排序分数相同的投档考生，按文化分从高到低录取；文化分仍相同，则按语文、数学、英语的顺序依次从高到低，择优录取。若当地省级招生部门有特别规定，按当地省级招生部门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当考生所有专业志愿都无法满足时，若服从专业调剂且其他相应专业未录取满额，则依据考生排序成绩从高到低的原则调剂到其他相应专业；若考生不服从调剂，则作退档处理。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填报英语专业的考生，外语应试语种为英语，原则上要求英语单科成绩本科达到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分，专科达到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分以上，日语专业原则上要求外语单科成绩达到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分以上；填报非英语专业的考生应试语种不限，进校后学校均以英语为外语语种安排教学，建议非英语语种考生在报考时慎重选择。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SimSun" w:eastAsia="SimSun" w:hAnsi="SimSun" w:cs="SimSun"/>
        </w:rPr>
        <w:t>对考生身体健康状况要求，按照教育部、卫生部、中国残联联合下发的《普通高等学校招生体检工作指导意见》执行；艺术设计类专业限制色盲、色弱考生；原则上舞蹈表演、舞蹈学、音乐学、国际标准舞专业，要求男生身高不低于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，女生身高不低于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SimSun" w:eastAsia="SimSun" w:hAnsi="SimSun" w:cs="SimSun"/>
        </w:rPr>
        <w:t>不限制往届生与应届生的录取比例及男女生录取比例。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</w:t>
      </w:r>
      <w:r>
        <w:rPr>
          <w:rFonts w:ascii="SimSun" w:eastAsia="SimSun" w:hAnsi="SimSun" w:cs="SimSun"/>
        </w:rPr>
        <w:t>根据四川省教育考试院规定，已被我校正式录取的新生一律不予退档。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</w:t>
      </w:r>
      <w:r>
        <w:rPr>
          <w:rFonts w:ascii="SimSun" w:eastAsia="SimSun" w:hAnsi="SimSun" w:cs="SimSun"/>
        </w:rPr>
        <w:t>新生录取结果在我校招生网站（</w:t>
      </w:r>
      <w:r>
        <w:rPr>
          <w:rFonts w:ascii="Times New Roman" w:eastAsia="Times New Roman" w:hAnsi="Times New Roman" w:cs="Times New Roman"/>
        </w:rPr>
        <w:t>www.scgsxy.com</w:t>
      </w:r>
      <w:r>
        <w:rPr>
          <w:rFonts w:ascii="SimSun" w:eastAsia="SimSun" w:hAnsi="SimSun" w:cs="SimSun"/>
        </w:rPr>
        <w:t>）及微信公众平台（微信号：</w:t>
      </w:r>
      <w:r>
        <w:rPr>
          <w:rFonts w:ascii="Times New Roman" w:eastAsia="Times New Roman" w:hAnsi="Times New Roman" w:cs="Times New Roman"/>
        </w:rPr>
        <w:t>cscdxy</w:t>
      </w:r>
      <w:r>
        <w:rPr>
          <w:rFonts w:ascii="SimSun" w:eastAsia="SimSun" w:hAnsi="SimSun" w:cs="SimSun"/>
        </w:rPr>
        <w:t>）上公布，考生本人可自行查询。录取通知书按照考生高考报名或填报志愿时所留地址及收件人姓名，通过邮局以</w:t>
      </w:r>
      <w:r>
        <w:rPr>
          <w:rFonts w:ascii="Times New Roman" w:eastAsia="Times New Roman" w:hAnsi="Times New Roman" w:cs="Times New Roman"/>
        </w:rPr>
        <w:t>EMS</w:t>
      </w:r>
      <w:r>
        <w:rPr>
          <w:rFonts w:ascii="SimSun" w:eastAsia="SimSun" w:hAnsi="SimSun" w:cs="SimSun"/>
        </w:rPr>
        <w:t>专用特快方式寄发，我校不委托任何中介机构和个人代为转交录取通知书。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</w:t>
      </w:r>
      <w:r>
        <w:rPr>
          <w:rFonts w:ascii="SimSun" w:eastAsia="SimSun" w:hAnsi="SimSun" w:cs="SimSun"/>
        </w:rPr>
        <w:t>新生报到入学以后，转专业按《四川工商学院学生学籍管理规定（修订）》执行。应征入伍的新生可办理相关手续保留入学资格，并享受国家有关优惠政策。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</w:t>
      </w:r>
      <w:r>
        <w:rPr>
          <w:rFonts w:ascii="SimSun" w:eastAsia="SimSun" w:hAnsi="SimSun" w:cs="SimSun"/>
        </w:rPr>
        <w:t>新生入学后，按照国家和学校有关规定进行入学资格、体检复查等，复查不合格的学生，依据相关规定进行处理。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六、收费标准及其它：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</w:t>
      </w:r>
      <w:r>
        <w:rPr>
          <w:rFonts w:ascii="SimSun" w:eastAsia="SimSun" w:hAnsi="SimSun" w:cs="SimSun"/>
        </w:rPr>
        <w:t>学费标准：按照经四川省教育厅、省发展改革委、省市场监管局备案的标准收取。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</w:t>
      </w:r>
      <w:r>
        <w:rPr>
          <w:rFonts w:ascii="SimSun" w:eastAsia="SimSun" w:hAnsi="SimSun" w:cs="SimSun"/>
        </w:rPr>
        <w:t>学校设有国家奖学金（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生）、国家励志奖学金（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生）、国家助学金（最高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生）、学校奖学金（最高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生）；家庭经济困难的学生，可到当地县（区、市）教育局学生资助管理中心申请办理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生源地信用助学贷款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，每人每年最高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元，同时学校根据情况提供一定的勤工俭学岗位。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</w:t>
      </w:r>
      <w:r>
        <w:rPr>
          <w:rFonts w:ascii="SimSun" w:eastAsia="SimSun" w:hAnsi="SimSun" w:cs="SimSun"/>
        </w:rPr>
        <w:t>学生在学校规定修业年限内完成教育教学计划规定的内容，考核成绩合格，获得规定学分，且德、智、体、美、劳达到毕业要求，准予毕业，颁发教育部统一印制、网上电子注册、国家认可的由四川工商学院具印的毕业证书；对符合学士学位授予条件的毕业生，颁发四川工商学院具印的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</w:t>
      </w:r>
      <w:r>
        <w:rPr>
          <w:rFonts w:ascii="SimSun" w:eastAsia="SimSun" w:hAnsi="SimSun" w:cs="SimSun"/>
        </w:rPr>
        <w:t>学校严格执行国家有关招生政策，选择政治思想素质好，业务能力强的专业人员参加招生宣传和录取工作。学校招生就业处是组织和实施招生录取工作的唯一职能部门，学校没有委托任何中介机构和个人从事招生工作，不收取任何与招生录取相关的额外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</w:t>
      </w:r>
      <w:r>
        <w:rPr>
          <w:rFonts w:ascii="SimSun" w:eastAsia="SimSun" w:hAnsi="SimSun" w:cs="SimSun"/>
        </w:rPr>
        <w:t>本章程解释权属学校招生工作领导小组，本章程自发布之日起生效。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028-87953080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38090999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87953086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87959669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38090666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87953069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800080890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学校微信公众号：</w:t>
      </w:r>
      <w:r>
        <w:rPr>
          <w:rFonts w:ascii="Times New Roman" w:eastAsia="Times New Roman" w:hAnsi="Times New Roman" w:cs="Times New Roman"/>
        </w:rPr>
        <w:t xml:space="preserve">cscdxy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www.stbu.edu.cn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>www.scgsxy.com   </w:t>
      </w:r>
      <w:r>
        <w:rPr>
          <w:rFonts w:ascii="SimSun" w:eastAsia="SimSun" w:hAnsi="SimSun" w:cs="SimSun"/>
        </w:rPr>
        <w:t>手机版网址：</w:t>
      </w:r>
      <w:r>
        <w:rPr>
          <w:rFonts w:ascii="Times New Roman" w:eastAsia="Times New Roman" w:hAnsi="Times New Roman" w:cs="Times New Roman"/>
        </w:rPr>
        <w:t xml:space="preserve">wap.scgsxy.com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zs@stbu.edu.cn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成都理工大学工程技术学院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成都文理学院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四川大学锦城学院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成都医学院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四川外国语大学成都学院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四川传媒学院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成都银杏酒店管理学院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成都文理学院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成都理工大学工程技术学院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dong/2021/0311/19010.html" TargetMode="External" /><Relationship Id="rId11" Type="http://schemas.openxmlformats.org/officeDocument/2006/relationships/hyperlink" Target="http://www.gk114.com/a/gxzs/zszc/guangdong/2021/0311/19009.html" TargetMode="External" /><Relationship Id="rId12" Type="http://schemas.openxmlformats.org/officeDocument/2006/relationships/hyperlink" Target="http://www.gk114.com/a/gxzs/zszc/guangdong/2021/0311/19008.html" TargetMode="External" /><Relationship Id="rId13" Type="http://schemas.openxmlformats.org/officeDocument/2006/relationships/hyperlink" Target="http://www.gk114.com/a/gxzs/zszc/guangdong/2021/0311/19007.html" TargetMode="External" /><Relationship Id="rId14" Type="http://schemas.openxmlformats.org/officeDocument/2006/relationships/hyperlink" Target="http://www.gk114.com/a/gxzs/zszc/guangdong/2021/0311/19006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dong/2021/0311/19003.html" TargetMode="External" /><Relationship Id="rId5" Type="http://schemas.openxmlformats.org/officeDocument/2006/relationships/hyperlink" Target="http://www.gk114.com/a/gxzs/zszc/guangdong/2021/0311/19005.html" TargetMode="External" /><Relationship Id="rId6" Type="http://schemas.openxmlformats.org/officeDocument/2006/relationships/hyperlink" Target="http://www.gk114.com/a/gxzs/zszc/guangdong/" TargetMode="External" /><Relationship Id="rId7" Type="http://schemas.openxmlformats.org/officeDocument/2006/relationships/hyperlink" Target="http://www.gk114.com/a/gxzs/zszc/guangdong/2022/0605/22697.html" TargetMode="External" /><Relationship Id="rId8" Type="http://schemas.openxmlformats.org/officeDocument/2006/relationships/hyperlink" Target="http://www.gk114.com/a/gxzs/zszc/guangdong/2021/0608/19791.html" TargetMode="External" /><Relationship Id="rId9" Type="http://schemas.openxmlformats.org/officeDocument/2006/relationships/hyperlink" Target="http://www.gk114.com/a/gxzs/zszc/guangdong/2021/0604/197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