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塔里木大学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为了保证我校本科招生工作顺利进行，切实维护学校和考生的合法权益，根据《中华人民共和国教育法》、《中华人民共和国高等教育法》等相关法律和教育部有关规定，结合我校实际，特制定本章程。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w:t>
      </w:r>
      <w:r>
        <w:rPr>
          <w:rFonts w:ascii="Times New Roman" w:eastAsia="Times New Roman" w:hAnsi="Times New Roman" w:cs="Times New Roman"/>
        </w:rPr>
        <w:t>:</w:t>
      </w:r>
      <w:r>
        <w:rPr>
          <w:rFonts w:ascii="SimSun" w:eastAsia="SimSun" w:hAnsi="SimSun" w:cs="SimSun"/>
        </w:rPr>
        <w:t>塔里木大学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学校地址：新疆阿拉尔市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843300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学校代码（国标）</w:t>
      </w:r>
      <w:r>
        <w:rPr>
          <w:rFonts w:ascii="Times New Roman" w:eastAsia="Times New Roman" w:hAnsi="Times New Roman" w:cs="Times New Roman"/>
        </w:rPr>
        <w:t xml:space="preserve">:10757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塔里木大学是一所具有光荣革命传统的学校。</w:t>
      </w:r>
      <w:r>
        <w:rPr>
          <w:rFonts w:ascii="Times New Roman" w:eastAsia="Times New Roman" w:hAnsi="Times New Roman" w:cs="Times New Roman"/>
        </w:rPr>
        <w:t>1958</w:t>
      </w:r>
      <w:r>
        <w:rPr>
          <w:rFonts w:ascii="SimSun" w:eastAsia="SimSun" w:hAnsi="SimSun" w:cs="SimSun"/>
        </w:rPr>
        <w:t>年</w:t>
      </w:r>
      <w:r>
        <w:rPr>
          <w:rFonts w:ascii="Times New Roman" w:eastAsia="Times New Roman" w:hAnsi="Times New Roman" w:cs="Times New Roman"/>
        </w:rPr>
        <w:t>10</w:t>
      </w:r>
      <w:r>
        <w:rPr>
          <w:rFonts w:ascii="SimSun" w:eastAsia="SimSun" w:hAnsi="SimSun" w:cs="SimSun"/>
        </w:rPr>
        <w:t>月，为了适应国家屯垦戍边事业和开发塔里木垦区对各类人才的需要，在时任农垦部部长王震将军的倡导和关怀下创办，他生前一直任名誉校长。学校是国务院学位委员会批准的首批具有学士学位授予权的本科院校，</w:t>
      </w:r>
      <w:r>
        <w:rPr>
          <w:rFonts w:ascii="Times New Roman" w:eastAsia="Times New Roman" w:hAnsi="Times New Roman" w:cs="Times New Roman"/>
        </w:rPr>
        <w:t>2003</w:t>
      </w:r>
      <w:r>
        <w:rPr>
          <w:rFonts w:ascii="SimSun" w:eastAsia="SimSun" w:hAnsi="SimSun" w:cs="SimSun"/>
        </w:rPr>
        <w:t>年获硕士学位授予权，</w:t>
      </w:r>
      <w:r>
        <w:rPr>
          <w:rFonts w:ascii="Times New Roman" w:eastAsia="Times New Roman" w:hAnsi="Times New Roman" w:cs="Times New Roman"/>
        </w:rPr>
        <w:t>2004</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月经教育部批准更名为塔里木大学，</w:t>
      </w:r>
      <w:r>
        <w:rPr>
          <w:rFonts w:ascii="Times New Roman" w:eastAsia="Times New Roman" w:hAnsi="Times New Roman" w:cs="Times New Roman"/>
        </w:rPr>
        <w:t>2007</w:t>
      </w:r>
      <w:r>
        <w:rPr>
          <w:rFonts w:ascii="SimSun" w:eastAsia="SimSun" w:hAnsi="SimSun" w:cs="SimSun"/>
        </w:rPr>
        <w:t>年在教育部本科教学水平评估中被评为</w:t>
      </w:r>
      <w:r>
        <w:rPr>
          <w:rFonts w:ascii="Times New Roman" w:eastAsia="Times New Roman" w:hAnsi="Times New Roman" w:cs="Times New Roman"/>
        </w:rPr>
        <w:t>“</w:t>
      </w:r>
      <w:r>
        <w:rPr>
          <w:rFonts w:ascii="SimSun" w:eastAsia="SimSun" w:hAnsi="SimSun" w:cs="SimSun"/>
        </w:rPr>
        <w:t>优秀</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2017</w:t>
      </w:r>
      <w:r>
        <w:rPr>
          <w:rFonts w:ascii="SimSun" w:eastAsia="SimSun" w:hAnsi="SimSun" w:cs="SimSun"/>
        </w:rPr>
        <w:t>年成为</w:t>
      </w:r>
      <w:r>
        <w:rPr>
          <w:rFonts w:ascii="Times New Roman" w:eastAsia="Times New Roman" w:hAnsi="Times New Roman" w:cs="Times New Roman"/>
        </w:rPr>
        <w:t>“</w:t>
      </w:r>
      <w:r>
        <w:rPr>
          <w:rFonts w:ascii="SimSun" w:eastAsia="SimSun" w:hAnsi="SimSun" w:cs="SimSun"/>
        </w:rPr>
        <w:t>教育部创新创业示范高校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2018</w:t>
      </w:r>
      <w:r>
        <w:rPr>
          <w:rFonts w:ascii="SimSun" w:eastAsia="SimSun" w:hAnsi="SimSun" w:cs="SimSun"/>
        </w:rPr>
        <w:t>年获博士学位授予权，</w:t>
      </w:r>
      <w:r>
        <w:rPr>
          <w:rFonts w:ascii="Times New Roman" w:eastAsia="Times New Roman" w:hAnsi="Times New Roman" w:cs="Times New Roman"/>
        </w:rPr>
        <w:t>2019</w:t>
      </w:r>
      <w:r>
        <w:rPr>
          <w:rFonts w:ascii="SimSun" w:eastAsia="SimSun" w:hAnsi="SimSun" w:cs="SimSun"/>
        </w:rPr>
        <w:t>年进入教育部</w:t>
      </w:r>
      <w:r>
        <w:rPr>
          <w:rFonts w:ascii="Times New Roman" w:eastAsia="Times New Roman" w:hAnsi="Times New Roman" w:cs="Times New Roman"/>
        </w:rPr>
        <w:t>“</w:t>
      </w:r>
      <w:r>
        <w:rPr>
          <w:rFonts w:ascii="SimSun" w:eastAsia="SimSun" w:hAnsi="SimSun" w:cs="SimSun"/>
        </w:rPr>
        <w:t>三全育人</w:t>
      </w:r>
      <w:r>
        <w:rPr>
          <w:rFonts w:ascii="Times New Roman" w:eastAsia="Times New Roman" w:hAnsi="Times New Roman" w:cs="Times New Roman"/>
        </w:rPr>
        <w:t>”</w:t>
      </w:r>
      <w:r>
        <w:rPr>
          <w:rFonts w:ascii="SimSun" w:eastAsia="SimSun" w:hAnsi="SimSun" w:cs="SimSun"/>
        </w:rPr>
        <w:t>综合改革试点高校。原为农业部直属高校，现隶属新疆生产建设兵团，为新疆生产建设兵团和教育部共建高校。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学校现已发展成为一所以农为优势，以生命科学为特色，农、理、工、文、管、法、经、教育、艺术、历史等多学科协调发展的综合性大学。校园占地面积</w:t>
      </w:r>
      <w:r>
        <w:rPr>
          <w:rFonts w:ascii="Times New Roman" w:eastAsia="Times New Roman" w:hAnsi="Times New Roman" w:cs="Times New Roman"/>
        </w:rPr>
        <w:t>2613</w:t>
      </w:r>
      <w:r>
        <w:rPr>
          <w:rFonts w:ascii="SimSun" w:eastAsia="SimSun" w:hAnsi="SimSun" w:cs="SimSun"/>
        </w:rPr>
        <w:t>亩，校舍建筑面积</w:t>
      </w:r>
      <w:r>
        <w:rPr>
          <w:rFonts w:ascii="Times New Roman" w:eastAsia="Times New Roman" w:hAnsi="Times New Roman" w:cs="Times New Roman"/>
        </w:rPr>
        <w:t>63</w:t>
      </w:r>
      <w:r>
        <w:rPr>
          <w:rFonts w:ascii="SimSun" w:eastAsia="SimSun" w:hAnsi="SimSun" w:cs="SimSun"/>
        </w:rPr>
        <w:t>万平方米。学校现有教职工</w:t>
      </w:r>
      <w:r>
        <w:rPr>
          <w:rFonts w:ascii="Times New Roman" w:eastAsia="Times New Roman" w:hAnsi="Times New Roman" w:cs="Times New Roman"/>
        </w:rPr>
        <w:t>1230</w:t>
      </w:r>
      <w:r>
        <w:rPr>
          <w:rFonts w:ascii="SimSun" w:eastAsia="SimSun" w:hAnsi="SimSun" w:cs="SimSun"/>
        </w:rPr>
        <w:t>人，其中专任教师</w:t>
      </w:r>
      <w:r>
        <w:rPr>
          <w:rFonts w:ascii="Times New Roman" w:eastAsia="Times New Roman" w:hAnsi="Times New Roman" w:cs="Times New Roman"/>
        </w:rPr>
        <w:t>846</w:t>
      </w:r>
      <w:r>
        <w:rPr>
          <w:rFonts w:ascii="SimSun" w:eastAsia="SimSun" w:hAnsi="SimSun" w:cs="SimSun"/>
        </w:rPr>
        <w:t>人。面向全国</w:t>
      </w:r>
      <w:r>
        <w:rPr>
          <w:rFonts w:ascii="Times New Roman" w:eastAsia="Times New Roman" w:hAnsi="Times New Roman" w:cs="Times New Roman"/>
        </w:rPr>
        <w:t>31</w:t>
      </w:r>
      <w:r>
        <w:rPr>
          <w:rFonts w:ascii="SimSun" w:eastAsia="SimSun" w:hAnsi="SimSun" w:cs="SimSun"/>
        </w:rPr>
        <w:t>个省（区、市）招生，有全日制学生</w:t>
      </w:r>
      <w:r>
        <w:rPr>
          <w:rFonts w:ascii="Times New Roman" w:eastAsia="Times New Roman" w:hAnsi="Times New Roman" w:cs="Times New Roman"/>
        </w:rPr>
        <w:t>17000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学校具有学士、硕士和博士学位授予权。对在规定的年限内达到所在专业毕业要求者，颁发塔里木大学普通本科学历证书；符合学校学位授予有关规定者，颁发普通高等教育本科毕业生学士学位证书。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学校招生工作将全面贯彻教育部有关文件精神，本着公平、公正、公开的原则，综合衡量考生德、智、体、美、劳，择优录取。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学校招生工作接受纪检监察部门、考生、家长、媒体以及社会各界的监督。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招生层次：全日制普通本科。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学校成立招生工作领导小组，负责制定招生章程、招生政策，确定招生规模和调整专业招生计划，讨论决定招生重大事宜。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招生办公室设在党委学生工作部，是招生工作的常设机构，在学校招生工作领导小组的指导下，负责组织和完成招生日常工作。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学校设立招生工作监督领导小组，监督办公室设在纪委监察处，对招生工作实施全程监督。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计划与录取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根据优化生源结构、促进区域协调发展的原则，根据本校人才培养、办学条件等实际情况，统筹考虑各省（区、市）生源数、生源质量、重点支持政策及历年计划编制和执行情况等因素，确定分省招生计划。最终以报教育部审批后由各省级招生主管部门向社会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的录取体制，由各省（区、市）招生主管部门统一组织录取。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对高考综合改革试点省（区、市）的考生，按照当地省级招生考试管理部门公布的选考科目及要求执行，并根据教育部有关文件规定进行招生录取。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学校根据在各省（区、市）的招生计划和生源情况确定提档比例，按照顺序志愿投档的批次，提档比例原则上控制在</w:t>
      </w:r>
      <w:r>
        <w:rPr>
          <w:rFonts w:ascii="Times New Roman" w:eastAsia="Times New Roman" w:hAnsi="Times New Roman" w:cs="Times New Roman"/>
        </w:rPr>
        <w:t>120%</w:t>
      </w:r>
      <w:r>
        <w:rPr>
          <w:rFonts w:ascii="SimSun" w:eastAsia="SimSun" w:hAnsi="SimSun" w:cs="SimSun"/>
        </w:rPr>
        <w:t>以内；按照平行志愿投档的批次，提档比例原则上控制在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学校原则上认可各省（区、市）招生部门的有关政策性加分，按照加分后的投档成绩进行录取和专业安排。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专业录取时不设专业志愿分数级差，以分数优先为原则，即按高分到低分排序，按照考生填报的专业志愿顺序依次录取。所有专业志愿都无法满足的考生，如果服从专业调剂，由学校按照考生高考分数从高到低调剂到招生计划未完成的专业，直至录取额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考生投档成绩相同时，理工类考生依次按照数学、理综、语文单科成绩优先的原则，文史类考生依次按照语文、文综、数学单科成绩优先的原则录取。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校艺术类专业成绩采用各省（区、市）专业统考成绩。考生当年艺术统考成绩必须达到所在省（区、市）合格线要求，当年高考文化课成绩达到所在省（区、市）招生部门公布的最低投挡线要求。录取时按高考文化课成绩和艺术类统考成绩相加计算综合成绩，并按照综合成绩从高到低择优录取。综合成绩相同时，按照艺术统考成绩优先的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报考我校的考生身体健康状况以教育部、卫生部和中国残疾人联合会制定的《普通高等学校招生体检工作指导意见》及有关补充规定为基本依据，考生须据实上报健康状况，若隐瞒病情病史，按照《塔里木大学本、专科学生学籍管理工作的规定》中有关退学与休学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新生入学与收费标准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新生入校后，学校在</w:t>
      </w:r>
      <w:r>
        <w:rPr>
          <w:rFonts w:ascii="Times New Roman" w:eastAsia="Times New Roman" w:hAnsi="Times New Roman" w:cs="Times New Roman"/>
        </w:rPr>
        <w:t>3</w:t>
      </w:r>
      <w:r>
        <w:rPr>
          <w:rFonts w:ascii="SimSun" w:eastAsia="SimSun" w:hAnsi="SimSun" w:cs="SimSun"/>
        </w:rPr>
        <w:t>个月内按照国家招生规定进行复查。复查中发现学生存在弄虚作假、徇私舞弊等情形的，确定为复查不合格，将取消学籍；情节严重的，学校应当移交有关部门调查处理。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学校收费标准如下：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年；理工类其它专业</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年；财经类专业</w:t>
      </w:r>
      <w:r>
        <w:rPr>
          <w:rFonts w:ascii="Times New Roman" w:eastAsia="Times New Roman" w:hAnsi="Times New Roman" w:cs="Times New Roman"/>
        </w:rPr>
        <w:t>3200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年；文史类专业</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年；理工类农科专业</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年；预科阶段按同等学历文科类收费标准执行。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如果国家调整本年度收费标准，我校将按照新规定收取。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已建立了以绿色通道为先导，国家助学贷款为主体，国家奖助学金为主渠道，校内奖学金、困难临时补助、勤工助学、社会资助为补充的奖、贷、助、补、减为一体的资助体系，为全面解决家庭经济困难学生的求学问题提供了可靠保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学校招生办公室负责具体招生工作。不委托任何中介机构或个人参与或介入学校招生工作。塔里木大学招生办公室联系方式：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0997-4680620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www.taru.edu.cn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tlmdxzsb620@126.com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对于各种媒体平台节选公布的我校招生章程，如内容理解有误，以我校公布的完整的招生章程为准。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本章程自公布之日起生效。学校以往有关招生工作的要求、规定如与本章程相冲突，以本章程为准，原政策、规定即时废止。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本章程经学校授权由学校招生办公室负责解释。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塔里木大学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16</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新疆农业大学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乌鲁木齐开放大学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年春秋季招生简章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喀什大学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石河子大学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塔城职业技术学院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40.html" TargetMode="External" /><Relationship Id="rId11" Type="http://schemas.openxmlformats.org/officeDocument/2006/relationships/hyperlink" Target="http://www.gk114.com/a/gxzs/zszc/xinjiang/2021/0615/19933.html" TargetMode="External" /><Relationship Id="rId12" Type="http://schemas.openxmlformats.org/officeDocument/2006/relationships/hyperlink" Target="http://www.gk114.com/a/gxzs/zszc/xinjiang/2021/0615/19932.html" TargetMode="External" /><Relationship Id="rId13" Type="http://schemas.openxmlformats.org/officeDocument/2006/relationships/hyperlink" Target="http://www.gk114.com/a/gxzs/zszc/xinjiang/2021/0224/18751.html" TargetMode="External" /><Relationship Id="rId14" Type="http://schemas.openxmlformats.org/officeDocument/2006/relationships/hyperlink" Target="http://www.gk114.com/a/gxzs/zszc/xinjiang/2021/0224/18750.html" TargetMode="External" /><Relationship Id="rId15" Type="http://schemas.openxmlformats.org/officeDocument/2006/relationships/hyperlink" Target="http://www.gk114.com/a/gxzs/zszc/xinjiang/2021/0224/18749.html" TargetMode="External" /><Relationship Id="rId16" Type="http://schemas.openxmlformats.org/officeDocument/2006/relationships/hyperlink" Target="http://www.gk114.com/a/gxzs/zszc/xinjiang/2021/0224/1874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695.html" TargetMode="External" /><Relationship Id="rId5" Type="http://schemas.openxmlformats.org/officeDocument/2006/relationships/hyperlink" Target="http://www.gk114.com/a/gxzs/zszc/xinjiang/2021/0224/18697.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4.html" TargetMode="External" /><Relationship Id="rId8" Type="http://schemas.openxmlformats.org/officeDocument/2006/relationships/hyperlink" Target="http://www.gk114.com/a/gxzs/zszc/xinjiang/2022/0311/21853.html" TargetMode="External" /><Relationship Id="rId9" Type="http://schemas.openxmlformats.org/officeDocument/2006/relationships/hyperlink" Target="http://www.gk114.com/a/gxzs/zszc/xinjiang/2022/0220/2174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