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大同师范高等专科学校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加强学校招生工作阳光工程制度化建设，保证招生工作正常有序进行，根据《中华人民共和国教育法》、《中华人民共和国高等教育法》和教育部有关规定以及山西省有关要求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本章程适用于大同师范高等专科学校普通高考专科招生及五年一贯制专科的招生工作。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大同师范高等专科学校招生工作接受纪检监察部门、新闻媒体、考生及家长以及社会各界的监督。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学校全称：大同师范高等专科学校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14627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录取通知书签发人：校长</w:t>
      </w:r>
      <w:r>
        <w:rPr>
          <w:rFonts w:ascii="Times New Roman" w:eastAsia="Times New Roman" w:hAnsi="Times New Roman" w:cs="Times New Roman"/>
        </w:rPr>
        <w:t xml:space="preserve"> </w:t>
      </w:r>
      <w:r>
        <w:rPr>
          <w:rFonts w:ascii="SimSun" w:eastAsia="SimSun" w:hAnsi="SimSun" w:cs="SimSun"/>
        </w:rPr>
        <w:t>皇甫世江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山西省大同市平旺电厂路</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037039    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http://www.sxdtgz.com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0352-2186878  18735207007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学校成立由主管校长、招生部门负责人及纪检监察部门负责人组成的招生工作领导组和监督组，负责全校的招生工作，制定招生政策和招生计划，讨论决定招生工作重大事宜。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招生工作在校纪检监察部门的全程监督下进行。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招生计划制定原则：根据社会需求和学校现有的办学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资源</w:t>
      </w:r>
      <w:r>
        <w:rPr>
          <w:rFonts w:ascii="Times New Roman" w:eastAsia="Times New Roman" w:hAnsi="Times New Roman" w:cs="Times New Roman"/>
        </w:rPr>
        <w:t>(</w:t>
      </w:r>
      <w:r>
        <w:rPr>
          <w:rFonts w:ascii="SimSun" w:eastAsia="SimSun" w:hAnsi="SimSun" w:cs="SimSun"/>
        </w:rPr>
        <w:t>专业布局、教学条件、师资等</w:t>
      </w:r>
      <w:r>
        <w:rPr>
          <w:rFonts w:ascii="Times New Roman" w:eastAsia="Times New Roman" w:hAnsi="Times New Roman" w:cs="Times New Roman"/>
        </w:rPr>
        <w:t>)</w:t>
      </w:r>
      <w:r>
        <w:rPr>
          <w:rFonts w:ascii="SimSun" w:eastAsia="SimSun" w:hAnsi="SimSun" w:cs="SimSun"/>
        </w:rPr>
        <w:t>，确定专业招生规模。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计划分配办法：积极响应教育部、省教育厅关于推进高职教育发展的政策规定，结合我校发展情况，扩大区域经济建设、社会发展急需和就业前景看好的专业的招生计划，适当调减社会需求不足、毕业生就业困难的专业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按照招生计划分配原则合理分配普通高考分专业招生计划。五年一贯制转段计划按照教育厅文件精神规定执行。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学校招生计划通过山西招生主管部门、学校招生简章和学校网站等形式向社会和考生公布。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招生工作遵循</w:t>
      </w:r>
      <w:r>
        <w:rPr>
          <w:rFonts w:ascii="Times New Roman" w:eastAsia="Times New Roman" w:hAnsi="Times New Roman" w:cs="Times New Roman"/>
        </w:rPr>
        <w:t>“</w:t>
      </w:r>
      <w:r>
        <w:rPr>
          <w:rFonts w:ascii="SimSun" w:eastAsia="SimSun" w:hAnsi="SimSun" w:cs="SimSun"/>
        </w:rPr>
        <w:t>公平竞争、公开选拔、公开程序，德智体全面考核、综合评价、择优录取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招生录取工作在山西省招生委员会统一领导下进行，执行教育部规定的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普通高考招生录取规则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（一）面向全省招收参加当年高考的考生，录取分数标准执行山西省招生委员会确定的专科录取分数线。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（二）在思想政治品德考核和身体健康状况检查合格、统考成绩达到同批录取控制分数线，且符合提档要求的情况下，按照平行志愿，依据考生高考分数高低和专业志愿的先后顺序进行录取。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（三）文史类、理工类专业录取原则为分数优先，即按投档成绩从高到低的顺序依次满足考生的专业志愿。若考生投档成绩相同时，再按单科成绩依次从高到低排序。单科成绩排序的科目顺序是：文史类：</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（四）体育类专业录取规则：在文化课成绩达线后，根据专业成绩从高到低择优录取。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进档考生专业确定办法：按分数优先的原则进行，高考按照理工类、文史类、体育类分类录取。当考生所有专业志愿不能满足时，服从专业调剂的考生，将调剂到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我校各专业外语语种均为英语。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身体健康状况要求：按照教育部、卫生部、中国残疾人联合会印发的《普通高等学校招生体检工作指导意见》执行。学生入学后，学校按有关规定要统一体检和新生入学资格审查，对在高考报名体检时弄虚作假者按国家相关规定做出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对未经学校同意逾期不报到的考生，按放弃入学资格处理。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学生毕业时考核成绩合格，颁发普通高等院校专科毕业学历证书，学校名称为大同师范高等专科学校。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招收的初中毕业起点五年一贯制专科生五年均在本校学习，前三年按照中等职业教育的管理办法进行管理，后二年纳入高等教育管理范畴。学校对完成前三年中专阶段学业成绩合格的学生，准予学籍注册并转入后二年高职阶段继续学习。学生在完成后二年高职段学业并成绩合格后，由大同师范高等专科学校颁发普通高等院校专科毕业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各专业学费、公寓费等严格按照山西省物价部门批准的标准收取。学校公寓管理费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学年，各专业学费标准如下：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语文教育，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学年；数学教育，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学年；学前教育，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学年；现代教育技术，</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学年；英语教育，</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学年；小学教育，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学年；体育教育，</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奖学金：设有国家奖学金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助学金：国家助学金特困生每年补助最高</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勤工助学：学校给贫困家庭学生提供各种校内外的勤工助学机会，多渠道筹集资金，帮助学生完成学业。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本章程由大同师范高等专科学校负责解释。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23</w:t>
      </w:r>
      <w:r>
        <w:rPr>
          <w:rFonts w:ascii="SimSun" w:eastAsia="SimSun" w:hAnsi="SimSun" w:cs="SimSun"/>
        </w:rPr>
        <w:t>日起实行。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大同师范高等专科学校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9.html" TargetMode="External" /><Relationship Id="rId11" Type="http://schemas.openxmlformats.org/officeDocument/2006/relationships/hyperlink" Target="http://www.gk114.com/a/gxzs/zszc/shanxi/2020/0703/17367.html" TargetMode="External" /><Relationship Id="rId12" Type="http://schemas.openxmlformats.org/officeDocument/2006/relationships/hyperlink" Target="http://www.gk114.com/a/gxzs/zszc/shanxi/2020/0703/17363.html" TargetMode="External" /><Relationship Id="rId13" Type="http://schemas.openxmlformats.org/officeDocument/2006/relationships/hyperlink" Target="http://www.gk114.com/a/gxzs/zszc/shanxi/2020/0703/17362.html" TargetMode="External" /><Relationship Id="rId14" Type="http://schemas.openxmlformats.org/officeDocument/2006/relationships/hyperlink" Target="http://www.gk114.com/a/gxzs/zszc/shanxi/2020/0703/17353.html" TargetMode="External" /><Relationship Id="rId15" Type="http://schemas.openxmlformats.org/officeDocument/2006/relationships/hyperlink" Target="http://www.gk114.com/a/gxzs/zszc/shanxi/2020/0703/17335.html" TargetMode="External" /><Relationship Id="rId16" Type="http://schemas.openxmlformats.org/officeDocument/2006/relationships/hyperlink" Target="http://www.gk114.com/a/gxzs/zszc/shanxi/2020/0703/17316.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22.html" TargetMode="External" /><Relationship Id="rId5" Type="http://schemas.openxmlformats.org/officeDocument/2006/relationships/hyperlink" Target="http://www.gk114.com/a/gxzs/zszc/shanxi/2019/0619/1002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0/0703/17371.html" TargetMode="External" /><Relationship Id="rId9" Type="http://schemas.openxmlformats.org/officeDocument/2006/relationships/hyperlink" Target="http://www.gk114.com/a/gxzs/zszc/shanxi/2020/0703/17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