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大连东软信息学院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1.学校全称：大连东软信息学院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2.办学地点及校址：大连市甘井子区软件园路8号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83.3万平方米，约合1248.7亩（其中自有产权占地面积39.0万平方米，已购置尚未取得土地证占地面积23万平方米，非产权独立使用占地面积21.3万平方米）；生均教学行政用房面积15.4平方米；生均宿舍面积10.4平方米；生师比19.5；专任教师752人，其中具有副高级职务教师占专任教师的比例为37.2%，具有研究生学位教师占专任教师的比例为87.1%；教学科研仪器设备总值8750.5万元，生均教学科研仪器设备值5499.1元；图书125.7万册，生均图书79.01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学校招生计划分配原则：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分省计划主要面向中西部地区安排招生名额；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分专业计划根据学校办学条件、就业情况，经学校招生委员会研究确定各学科门类的培养规模和招生计划，主要满足经济社会发展急需的一流特色学科和重点支持的学科专业计划。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外语语种要求：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本科专业：商务英语专业仅招收英语语种考生,日语专业仅招收英语或日语语种考生，俄语专业仅招收英语或俄语语种考生。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男女比例：不限制男女生录取比例。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本科专业设置说明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65"/>
        <w:gridCol w:w="1633"/>
        <w:gridCol w:w="3686"/>
        <w:gridCol w:w="1082"/>
        <w:gridCol w:w="1366"/>
        <w:gridCol w:w="1616"/>
        <w:gridCol w:w="1703"/>
        <w:gridCol w:w="2157"/>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代码</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年限</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  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120602</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080704</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微电子科学与工程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080710T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集成电路设计与集成系统</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080907T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智能科学与技术</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080906</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130311T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影视摄影与制作</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130508</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050262</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050202</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俄语</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120410T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健康服务与管理</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101003</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医学影像技术</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101011T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智能医学工程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120412T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医疗产品管理</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080717T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人工智能</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080711T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医学信息工程</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120108T</w:t>
            </w:r>
          </w:p>
        </w:tc>
        <w:tc>
          <w:tcPr>
            <w:tcW w:w="31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高职专科专业设置说明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240"/>
        <w:gridCol w:w="1856"/>
        <w:gridCol w:w="3488"/>
        <w:gridCol w:w="1421"/>
        <w:gridCol w:w="1929"/>
        <w:gridCol w:w="1421"/>
        <w:gridCol w:w="2853"/>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 类</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610205</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610216</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虚拟现实应用技术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　</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610217</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人工智能技术服务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610215</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本科学生学习期满，成绩合格，符合毕业条件者，颁发大连东软信息学院本科毕业证书。达到大连东软信息学院学位授予标准的，颁发大连东软信息学院学士学位证书。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2.高职专科学生学习期满，成绩合格，符合毕业条件者，颁发大连东软信息学院高职专科毕业证书。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根据《辽宁省物价局关于放开政府定价事项的通知》（辽价发[2015]60号）精神，我校将学生收费标准进行公示，并按照公示标准向学生收费。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本科艺术类专业（动画、视觉传达设计、影视摄影与制作、数字媒体艺术）学费 28000 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本科普通类专业学费 28000 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专科各专业学费28000元/人.年。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住宿费2400元/人.年。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为进一步加强学生的动手实践能力培养，根据教学和实践的需要，学生入学需要配置能满足学习需要的笔记本电脑。学校根据专业需要和市场行情，推荐合理配置和价位的电脑供学生参考（详细内容请参考</w:t>
      </w:r>
      <w:hyperlink r:id="rId4" w:history="1">
        <w:r>
          <w:rPr>
            <w:rFonts w:ascii="Microsoft YaHei" w:eastAsia="Microsoft YaHei" w:hAnsi="Microsoft YaHei" w:cs="Microsoft YaHei"/>
            <w:color w:val="666666"/>
            <w:sz w:val="21"/>
            <w:szCs w:val="21"/>
            <w:u w:val="single" w:color="666666"/>
          </w:rPr>
          <w:t>https://laptop.neusoft.edu.cn/</w:t>
        </w:r>
      </w:hyperlink>
      <w:r>
        <w:rPr>
          <w:rFonts w:ascii="Microsoft YaHei" w:eastAsia="Microsoft YaHei" w:hAnsi="Microsoft YaHei" w:cs="Microsoft YaHei"/>
          <w:color w:val="666666"/>
          <w:sz w:val="21"/>
          <w:szCs w:val="21"/>
        </w:rPr>
        <w:t>网页内容）。学生可自愿选择并通过市场采购相应的笔记本电脑。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学生因故退学或提前结束学业的，根据学生实际学习时间，学费和住宿费的退费办法按照《辽宁省民办学校退费管理办法》（辽价发〔2011〕53号）相关规定办理退费。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学校对家庭经济困难学生扶困助学的具体政策措施及有关程序，按国家有关规定执行。国家（省政府）奖学金8000元/人.年；国家励志奖学金5000元/人.年；国家助学金，一等：4400元/人.年，二等：2750元/人.年。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严格遵守教育部、各省级招生考试机构有关政策和规定，遵循公平竞争、公正选拔、全面考核、综合评价、择优录取的原则。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我校按照教育部、原卫生部、中国残疾人联合会印发的《普通高等学校招生体检工作指导意见》执行。新生入学后，对新生身体健康状况进行审查和复查。对不符合标准的，按指导意见的相关规定处理。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院校志愿及录取规则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2020年根据招生省（市、区）的要求决定是否实行平行志愿投档录取。在实行平行志愿录取的省（市、区），实行平行志愿投档录取方式；在不实行平行志愿录取的省（市、区），按照考生报考志愿先后录取。即先录取本校第一志愿的考生，当第一志愿上线考生数大于计划招生数，不再调阅其他志愿考生档案。若第一志愿上线考生数不足计划招生数时，在同批录取学校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动画、视觉传达设计、影视摄影与制作、数字媒体艺术专业仅招收艺术类文科考生。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A．报考我校艺术类专业的考生体检须符合教育部《普通高等学校招生体检工作指导意见》的有关规定，并且要求无色盲、色弱。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报考我校艺术类专业的考生须参加省级组织的美术类专业统考且成绩合格。学校在综合考查考生德、智、体等水平的基础上，在进档考生的专业安排上实行分数优先的录取原则，按照考生综合分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综合分＝文化课成绩（含高考加分）/2+ 专业课成绩（省统考）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C．我校艺术类专业在辽宁省艺术类本科批第一阶段实行平行志愿投档录取。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4.执行省招考委关于高考加分、降分政策规定。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于进档考生，我校按“分数优先”的原则，优先满足高分考生的专业志愿。对投档成绩相同的考生，按生源省份招考办文件要求，依次参考相应科目的成绩从高到低择优录取。若生源省份招考办文件对投档成绩相同的考生未明确要求参考的科目顺序，我校普通类及艺术类各专业依次按照外语、数学单科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电话：0411-84835555         传真：0411-84835117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地址：大连市软件园路8号    邮编：116023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学校网址：www.neusoft.edu.cn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七、本章程由大连东软信息学院招生就业工作部负责解释。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大连艺术学院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7.html" TargetMode="External" /><Relationship Id="rId12" Type="http://schemas.openxmlformats.org/officeDocument/2006/relationships/hyperlink" Target="http://www.gk114.com/a/gxzs/zszc/liaoning/2022/0613/22766.html" TargetMode="External" /><Relationship Id="rId13" Type="http://schemas.openxmlformats.org/officeDocument/2006/relationships/hyperlink" Target="http://www.gk114.com/a/gxzs/zszc/liaoning/2022/0613/22765.html" TargetMode="External" /><Relationship Id="rId14" Type="http://schemas.openxmlformats.org/officeDocument/2006/relationships/hyperlink" Target="http://www.gk114.com/a/gxzs/zszc/liaoning/2021/0606/19771.html" TargetMode="External" /><Relationship Id="rId15" Type="http://schemas.openxmlformats.org/officeDocument/2006/relationships/hyperlink" Target="http://www.gk114.com/a/gxzs/zszc/liaoning/2021/0510/19603.html" TargetMode="External" /><Relationship Id="rId16" Type="http://schemas.openxmlformats.org/officeDocument/2006/relationships/hyperlink" Target="http://www.gk114.com/a/gxzs/zszc/liaoning/2021/0510/19602.html" TargetMode="External" /><Relationship Id="rId17" Type="http://schemas.openxmlformats.org/officeDocument/2006/relationships/hyperlink" Target="http://www.gk114.com/a/gxzs/zszc/liaoning/2021/0510/1960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laptop.neusoft.edu.cn/" TargetMode="External" /><Relationship Id="rId5" Type="http://schemas.openxmlformats.org/officeDocument/2006/relationships/hyperlink" Target="http://www.gk114.com/a/gxzs/zszc/liaoning/2021/0328/19196.html" TargetMode="External" /><Relationship Id="rId6" Type="http://schemas.openxmlformats.org/officeDocument/2006/relationships/hyperlink" Target="http://www.gk114.com/a/gxzs/zszc/liaoning/2021/0328/19198.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