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大连交通大学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（一）高校名称：大连交通大学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1．大连交通大学沙河口校区：大连市沙河口区黄河路794号。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2．大连交通大学旅顺口校区：大连市旅顺经济技术开发区兴发路216号。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所有专业新生办学地点在旅顺口校区。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（六）主要办学条件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园占地面积82.1万平方米（约合1230.7亩）；生均教学行政用房面积16.1平方米；生均宿舍面积9.6平方米；生师比17.5；专任教师1039人，其中具有研究生学位教师占专任教师的比例为91.6%；具有高级职务教师占专任教师的比例53.5%：教学科研仪器设备总值42827万元，生均教学科研仪器设备值20224.5元；图书132万册，生均图书62.3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住宿条件：2023级新生宿舍标准（4、6）间。宿舍分配方案：2023级新生入学采取学校集中统一分配。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（一）学校经过对人才需求市场的分析、预测，结合毕业生就业情况和各地区生源情况，积极响应国家各项政策号召，确定分专业招生计划，学校严格按照辽宁省教育厅核准的分省分专业招生计划执行。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预留招生计划占比为不超过总规模的1%，主要用于同分或同位（采用同分或同位，以考生所在地区教育招生考试部门规定为准）考生录取和生源质量调控；在招生录取过程中，对生源质量好的地区特别是中西部地区，可适当调整招生计划。预留招生计划的使用坚持集体议事、集体决策、公开透明的原则，在相应批次投档前调入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（三）有语种限制的专业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1．英语专业只招英语考生，日语专业只招英语、日语考生，其他专业不限制外语语种。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会计学（中澳合作办学）、机械工程(中美合作办学)、土木工程（中美合作办学）、机械工程+软件工程、材料成型及控制工程+软件工程、测控技术与仪器+软件工程、交通工程+软件工程、土木工程+软件工程、软件工程、计算机科学与技术、数据科学与大数据技术、大数据管理与应用、人工智能等专业，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（四）所有专业不限制男女生录取比例。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（五）在高考综合改革试点地区设置的招生专业，对考试科目要求、综合素质档案的使用办法，以当地教育招生考试部门及我校招生网公告为准。（选考科目与2019年公布的选考科目保持一致）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W w:w="5750" w:type="pct"/>
        <w:tblInd w:w="210" w:type="dxa"/>
        <w:tblCellMar>
          <w:top w:w="15" w:type="dxa"/>
          <w:left w:w="15" w:type="dxa"/>
          <w:bottom w:w="15" w:type="dxa"/>
          <w:right w:w="15" w:type="dxa"/>
        </w:tblCellMar>
      </w:tblPr>
      <w:tblGrid>
        <w:gridCol w:w="960"/>
        <w:gridCol w:w="1662"/>
        <w:gridCol w:w="2880"/>
        <w:gridCol w:w="960"/>
        <w:gridCol w:w="1440"/>
        <w:gridCol w:w="3261"/>
        <w:gridCol w:w="5520"/>
        <w:gridCol w:w="1440"/>
        <w:gridCol w:w="2560"/>
        <w:gridCol w:w="4800"/>
      </w:tblGrid>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科类1（非高考改革省份）</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科类2（采用3+1+2模式的高考综合改革省份）</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  门类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学费（元/生·学年）</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080102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四到八年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11280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机械工程与软件工程专业嫁接</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中美合作办学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四到八年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材料成型及控制工程与软件工程专业嫁接</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080205</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工业设计</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080207</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080207H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080213T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四到八年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测控技术与仪器与软件工程专业嫁接</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材料科学与工程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080411T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焊接技术与工程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080802T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轨道交通信号与控制</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080803T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四到八年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11400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土木工程与软件工程专业嫁接</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中美合作办学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081012T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智能建造与智慧交通</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081304T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能源化学工程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四到八年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11280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交通工程与软件工程专业嫁接</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081806T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交通设备与控制工程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120108T</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120203KH</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中澳合作办学</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120602</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120701</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三到七年</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理工或文史或文理兼招</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物理学科类或历史学科类或物理历史学科类兼招</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备注：</w:t>
      </w:r>
      <w:r>
        <w:rPr>
          <w:rFonts w:ascii="Microsoft YaHei" w:eastAsia="Microsoft YaHei" w:hAnsi="Microsoft YaHei" w:cs="Microsoft YaHei"/>
          <w:color w:val="333333"/>
        </w:rPr>
        <w:t>最终以各地方招生部门公布的招生计划和科目要求为准。学费待定专业收费标准以相关部门审批备案为准。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本科学生学习期满，成绩合格，颁发大连交通大学本科毕业证书，达到大连交通大学学位授予标准的颁发大连交通大学学士学位证书。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五、收费</w:t>
      </w:r>
      <w:r>
        <w:rPr>
          <w:rFonts w:ascii="Microsoft YaHei" w:eastAsia="Microsoft YaHei" w:hAnsi="Microsoft YaHei" w:cs="Microsoft YaHei"/>
          <w:b/>
          <w:bCs/>
          <w:color w:val="333333"/>
        </w:rPr>
        <w:t>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（一）根据国家有关规定，学生入学必须缴纳学费、住宿费及其他有关费用。学费待定专业收费标准以相关部门审批备案为准，各专业收取学费标准详见本章程“三、专业设置”。住宿费1200元/生·学年。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（二）学生因故退学或提前结束学业，学校按照辽宁省教育厅、物价局、财政厅印发的辽教发[2006]76号文件执行，根据学生实际学习时间和住宿时间，根据有关规定按月计退剩余的学费和住宿费。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（三）奖学金、助学金和国家助学贷款的介绍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国家奖学金和省政府奖学金奖励标准均为每人每年8000元；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国家励志奖学金奖励标准为每人每年5000元；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国家助学金分两个等级设立，一等国家助学金标准为每人每年4400元；二等国家助学金标准为每人每年2750元，按要求分秋季和次年春季两次发放。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以上奖项每学年评选一次，具体条件及评选办法按《大连交通大学国家（省政府）奖学金、国家励志奖学金、国家助学金评选发放办法》执行。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B．校优秀学生综合奖学金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根据《大连交通大学优秀学生综合奖学金实施办法》实行，优秀学生综合奖学金每学年评选一次：一等奖学金3000元，二等奖学金1000元，三等奖学金600元。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C．校助学金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根据《大连交通大学学校助学金评定实施办法》实行，校助学金每学年评选一次，作为国家助学金的补充，主要用于资助我校本科生中当学年未获得国家助学金的家庭经济困难学生。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D．社会团体或个人设立的奖、助学金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设立大连交通大学各地区校友会爱心奖助学金等20余项由企事业单位、团体和个人设立的奖、助学金。具体实施办法按照相关文件执行。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以上奖学金获奖面达30%以上。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国家指定银行向全日制高等学校本科生发放的、用于支付学费和生活费的财政贴息贷款；学生可在生源地进行办理。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对家庭经济困难学生的扶困助学措施：我校积极贯彻执行国家各项资助政策，确保资助多元化，助贫育人两手抓。建立“奖、贷、助、补、减”五位一体的资助体系，有效缓解贫困生的学习和生活压力，解除贫困生的后顾之忧，鼓励学生“励志助学、感恩奋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（一）中外合作办学机构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经教育部和省教育厅批准，学校与俄罗斯远东国立交通大学合作设立了中外合作办学机构-大连交通大学远交大交通学院，设有机械工程、车辆工程、土木工程三个中外合作办学专业。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习期满，成绩合格，达到大连交通大学毕业、学位授予标准的颁发大连交通大学本科毕业证书、学士学位证书，同时符合外方合作学校学位授予标准的颁发俄罗斯远东国立交通大学学士学位证书。在校学习期间，符合条件的学生可自愿申请到外方合作学校学习，国外学习阶段学费按照外方合作学校规定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（二）中外合作办学项目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经教育部和省教育厅批准，学校与两所国外大学合作举办本科教育项目，具体如下：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1．学校与澳大利亚乐卓博大学合作举办会计学专业本科教育项目。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学生学习期满，成绩合格，达到大连交通大学毕业、学位授予标准的颁发大连交通大学本科毕业证书、学士学位证书。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2．学校与美国瓦尔帕莱索大学合作举办机械工程、土木工程专业本科教育项目。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学生学习期满，成绩合格，达到大连交通大学毕业、学位授予标准的颁发大连交通大学本科毕业证书、学士学位证书。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（一）大连交通大学本科招生工作领导组全面负责2023年的招生工作。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按顺序志愿投档的批次，调档比例原则上控制在120%以内。按平行志愿投档的批次，调档比例原则上控制在100%以内。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录取及体检的要求按照教育部、原卫生部、中国残疾人联合会印发的《普通高等学校招生体检工作指导意见》及人力资源和社会保障部、教育部、原卫生部印发的《关于进一步规范入学和就业体检项目维护乙肝表面抗原携带者入学和就业权利的通知》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（四）执行国家教育部和各省级招生考试机构制定的录取政策和有关规定。我校在提档和录取时承认各省招考委关于加降分的规定。所有高考加分项目及分值不适用于不安排分省分专业招生计划的招生项目。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（五）执行各省级招生考试机构统一规定的批次设置及投档原则。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实行平行志愿的地区及批次：对于各地区实行平行志愿的批次，我校将按照相关规定实行平行志愿投档录取模式。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不实行平行志愿的地区及批次：当第一志愿上线考生数多于计划招生数时，不再调阅第二志愿及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（六）普通类录取时按考生的投档成绩进行排序录取（特殊说明除外），确定考生专业志愿实行分数优先的录取原则，即在德、体条件合格的前提下，优先满足高分学生的专业志愿，专业志愿之间不设分数级差。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未实行高考综合改革的地区，投档成绩相同的情况下，理科依次比较“数学”、“语文”、“外语”，成绩高者优先；文科依次比较“语文”、“数学”、“外语”，成绩高者优先；按照以上规则排序后，若仍相同，则参考综合素质评价信息进行专业录取。高中阶段综合素质评价信息具体使用办法，按照大连交通大学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高考综合改革的地区，优先录取顺序按其相关文件规定的同分或同位处理办法执行；按照以上规则排序后，若仍相同，则参考综合素质评价信息进行专业录取。高中阶段综合素质评价信息具体使用办法，按照大连交通大学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3．部分地区普通类录取特殊说明：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若“软件工程”专业和“五年制”专业在同一投档单位，可以互相调剂；若“软件工程”专业和“五年制”专业不在同一投档单位，“软件工程”专业只录取有该专业志愿的考生，“五年制”专业只录取有五年制专业志愿的考生;“中外合作办学”专业只录取有“中外合作办学”类型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（八）我校艺术类招生执行各省级招生考试机构统一规定的批次设置以及投档原则，统一采用考生所在地省级艺术类专业统考成绩。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实行平行志愿的地区及批次：对于各地区实行平行志愿的批次，我校将按照相关规定实行平行志愿投档录取模式。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不实行平行志愿的地区及批次：当第一志愿上线考生数多于计划招生数时，不再调阅第二志愿及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艺术类专业的考生必须参加所在地省级招生部门组织的艺术类专业统一考试，并获得艺术类统考合格证，高考文化课成绩和艺术统考成绩都达到所在省艺术类专业录取控制分数线，政治思想考核和体检合格，其中文化课成绩含高考加分。专业志愿之间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1．辽宁省艺术类录取办法：艺术类专业在本科批第一阶段实行平行志愿投档录取，我校投档录取综合分=高考文化课成绩（含高考加分）/2+专业课成绩；对进档考生按照“分数优先”的原则安排专业。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2．内蒙古艺术类录取办法：按照文化课成绩乘以40% 再加上专业课成绩乘以60% 排序，使用“专业志愿清”的录取规则进行录取。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3．其他省份艺术类录取办法：按照文化课成绩乘以40% 再加上专业课成绩乘以60% ，以“分数优先”为原则，按综合成绩从高到低择优录取。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4．如综合成绩相同，则优先录取专业成绩高者，再相同：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未实行高考综合改革的地区，理科依次比较“数学”、“语文”、“外语”，成绩高者优先；文科依次比较“语文”、“数学”、“外语”，成绩高者优先；按照以上规则排序后，若仍相同，则参考综合素质评价信息进行专业录取。高中阶段综合素质评价信息具体使用办法，按照大连交通大学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综合改革的地区，优先录取顺序按其相关文件规定的同分或同位处理办法执行；按照以上规则排序后，若仍相同，则参考综合素质评价信息进行专业录取。高中阶段综合素质评价信息具体使用办法，按照大连交通大学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5．若教育部、相关省级招生考试机构招生录取规定及学校其它相关规定调整，将按调整后的规定执行。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（九）2023年我校招收“辽宁省农村学生专项计划”作为普通类本科批次志愿的组成部分一并填报，单独设立投档单位，不再单设录取批次。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（十）新生入学后，我校将按教育部《普通高等学校学生管理规定》对新生进行复查，复查合格者予以注册，取得学籍。复查不合格者，学校根据有关规定予以处理，直至取消入学资格。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自2024年起，我校将按照《教育部关于进一步加强和改进普通高等学校艺术类专业考试招生工作的指导意见》（教学〔2021〕3号）和各省份的文件规定和要求执行，对我校艺术类专业招生考试的相关事宜进行调整，具体方案以我校2024年招生简章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（十二）辽宁省高职升学考生录取过程中如出现总分相同情况，按辽宁省相关文件要求执行。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通讯地址：辽宁省大连市沙河口区黄河路794号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办公部门：大连交通大学招生与就业处招生办公室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邮政编码：116028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咨询电话：（0411）84106239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办公电话：（0411）84109197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招生网址：http://recruit.djtu.edu.cn/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本章程由大连交通大学招生办公室负责解释。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附件：大连交通大学高考综合改革省份专业选考科目要求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br/>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大连交通大学高考综合改革省份专业选考科目要求</w:t>
      </w:r>
    </w:p>
    <w:tbl>
      <w:tblPr>
        <w:tblW w:w="5750" w:type="pct"/>
        <w:tblInd w:w="210" w:type="dxa"/>
        <w:tblCellMar>
          <w:top w:w="15" w:type="dxa"/>
          <w:left w:w="15" w:type="dxa"/>
          <w:bottom w:w="15" w:type="dxa"/>
          <w:right w:w="15" w:type="dxa"/>
        </w:tblCellMar>
      </w:tblPr>
      <w:tblGrid>
        <w:gridCol w:w="960"/>
        <w:gridCol w:w="1662"/>
        <w:gridCol w:w="2880"/>
        <w:gridCol w:w="4381"/>
        <w:gridCol w:w="2160"/>
        <w:gridCol w:w="3901"/>
        <w:gridCol w:w="4800"/>
      </w:tblGrid>
      <w:tr>
        <w:tblPrEx>
          <w:tblW w:w="5750" w:type="pct"/>
          <w:tblInd w:w="210" w:type="dxa"/>
          <w:tblCellMar>
            <w:top w:w="15" w:type="dxa"/>
            <w:left w:w="15" w:type="dxa"/>
            <w:bottom w:w="15" w:type="dxa"/>
            <w:right w:w="15" w:type="dxa"/>
          </w:tblCellMar>
        </w:tblPrEx>
        <w:tc>
          <w:tcPr>
            <w:tcW w:w="97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0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3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3+3模式高考改革省份</w:t>
            </w:r>
          </w:p>
        </w:tc>
        <w:tc>
          <w:tcPr>
            <w:tcW w:w="376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3+1+2模式高考改革省份</w:t>
            </w:r>
          </w:p>
        </w:tc>
        <w:tc>
          <w:tcPr>
            <w:tcW w:w="223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5750" w:type="pct"/>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选考科目要求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首选科目要求</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再选科目要求</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  (2门科目考生选考其中一门即可报考)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  (1门科目考生必须选考方可报考)</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080102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机械工程与软件工程专业嫁接</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中美合作办学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材料成型及控制工程与软件工程专业嫁接</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080205</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工业设计</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080207</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080207H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080213T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测控技术与仪器与软件工程专业嫁接</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材料科学与工程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080411T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焊接技术与工程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080802T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轨道交通信号与控制</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080803T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土木工程与软件工程专业嫁接</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中美合作办学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中俄合作办学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081012T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智能建造与智慧交通</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081304T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能源化学工程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物理,化学,生物  (3门科目考生选考其中一门即可报考)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  (1门科目考生必须选考方可报考)</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  (1门科目考生必须选考方可报考)</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  (1门科目考生必须选考方可报考)</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交通工程与软件工程专业嫁接</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081806T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交通设备与控制工程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  (1门科目考生必须选考方可报考)</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物理,化学,生物  (3门科目考生选考其中一门即可报考)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120108T</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120203KH</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中澳合作办学</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120602</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120701</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工业工程</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  (1门科目考生必须选考方可报考)</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750" w:type="pct"/>
          <w:tblInd w:w="210" w:type="dxa"/>
          <w:tblCellMar>
            <w:top w:w="15" w:type="dxa"/>
            <w:left w:w="15" w:type="dxa"/>
            <w:bottom w:w="15" w:type="dxa"/>
            <w:right w:w="15" w:type="dxa"/>
          </w:tblCellMar>
        </w:tblPrEx>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备注：高考综合改革省份专业选考科目要求以当地省级教育招生考试部门最终公布为准。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3.html" TargetMode="External" /><Relationship Id="rId11" Type="http://schemas.openxmlformats.org/officeDocument/2006/relationships/hyperlink" Target="http://www.gk114.com/a/gxzs/zszc/liaoning/2023/0611/28292.html" TargetMode="External" /><Relationship Id="rId12" Type="http://schemas.openxmlformats.org/officeDocument/2006/relationships/hyperlink" Target="http://www.gk114.com/a/gxzs/zszc/liaoning/2023/0611/28291.html" TargetMode="External" /><Relationship Id="rId13" Type="http://schemas.openxmlformats.org/officeDocument/2006/relationships/hyperlink" Target="http://www.gk114.com/a/gxzs/zszc/liaoning/2023/0611/28290.html" TargetMode="External" /><Relationship Id="rId14" Type="http://schemas.openxmlformats.org/officeDocument/2006/relationships/hyperlink" Target="http://www.gk114.com/a/gxzs/zszc/liaoning/2023/0611/28289.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7.html" TargetMode="External" /><Relationship Id="rId5" Type="http://schemas.openxmlformats.org/officeDocument/2006/relationships/hyperlink" Target="http://www.gk114.com/a/gxzs/zszc/liaoning/2023/0611/2829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96.html" TargetMode="External" /><Relationship Id="rId8" Type="http://schemas.openxmlformats.org/officeDocument/2006/relationships/hyperlink" Target="http://www.gk114.com/a/gxzs/zszc/liaoning/2023/0611/28295.html" TargetMode="External" /><Relationship Id="rId9" Type="http://schemas.openxmlformats.org/officeDocument/2006/relationships/hyperlink" Target="http://www.gk114.com/a/gxzs/zszc/liaoning/2023/0611/282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