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大连外国语大学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学校全称：大连外国语大学</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办学地点及校址：</w:t>
      </w:r>
      <w:r>
        <w:rPr>
          <w:rFonts w:ascii="FangSong" w:eastAsia="FangSong" w:hAnsi="FangSong" w:cs="FangSong"/>
          <w:color w:val="666666"/>
          <w:sz w:val="30"/>
          <w:szCs w:val="30"/>
        </w:rPr>
        <w:t>大连市旅顺南路西段6号</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办学类型：公办普通高等学校</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办学层次：本科</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w:t>
      </w:r>
      <w:r>
        <w:rPr>
          <w:rFonts w:ascii="FangSong" w:eastAsia="FangSong" w:hAnsi="FangSong" w:cs="FangSong"/>
          <w:color w:val="666666"/>
          <w:sz w:val="30"/>
          <w:szCs w:val="30"/>
        </w:rPr>
        <w:t>主要办学条件：</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校园占地面积126.16万平方米（约合1891.4亩）；生均教学行政用房面积12平方米；生均宿舍面积11.1平方米；生师比17.8:1；专任教师630人，其中：具有副高级以上职务教师占专任教师的比例为45.7%，具有研究生学位以上教师占专任教师的比例为95.2%；教学科研仪器设备总值9031.4万元，生均教学科研仪器设备值5938.9元；图书196.5万册，生均图书129.2册。</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666666"/>
          <w:sz w:val="30"/>
          <w:szCs w:val="30"/>
        </w:rPr>
        <w:t>二、招生计划特别说明</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招生计划分配原则：分专业计划根据学校办学规模、办学条件和就业情况确定，主要满足经济社会发展急需的一流特色学科和重点支持的学科专业计划；分省计划主要面向中西部地区投放。</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外国语言文学类专业只招收英语语种考生</w:t>
      </w:r>
      <w:r>
        <w:rPr>
          <w:rFonts w:ascii="FangSong" w:eastAsia="FangSong" w:hAnsi="FangSong" w:cs="FangSong"/>
          <w:color w:val="666666"/>
          <w:sz w:val="30"/>
          <w:szCs w:val="30"/>
        </w:rPr>
        <w:t>；</w:t>
      </w:r>
      <w:r>
        <w:rPr>
          <w:rFonts w:ascii="FangSong" w:eastAsia="FangSong" w:hAnsi="FangSong" w:cs="FangSong"/>
          <w:color w:val="666666"/>
          <w:sz w:val="30"/>
          <w:szCs w:val="30"/>
        </w:rPr>
        <w:t>其他专业无外语语种限制，部分专业课程用英语授课，非英语语种考生慎重报考。</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在浙江设置的招生专业，不提考试科目要求、综合素质档案的使用办法，以当地教育招生考试部门公告为准。</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666666"/>
          <w:sz w:val="30"/>
          <w:szCs w:val="30"/>
        </w:rPr>
        <w:t>三、专业设置说明</w:t>
      </w:r>
    </w:p>
    <w:tbl>
      <w:tblPr>
        <w:tblW w:w="8655" w:type="dxa"/>
        <w:tblInd w:w="7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690"/>
        <w:gridCol w:w="1055"/>
        <w:gridCol w:w="2285"/>
        <w:gridCol w:w="605"/>
        <w:gridCol w:w="1055"/>
        <w:gridCol w:w="1205"/>
        <w:gridCol w:w="1535"/>
        <w:gridCol w:w="1775"/>
      </w:tblGrid>
      <w:tr>
        <w:tblPrEx>
          <w:tblW w:w="8655" w:type="dxa"/>
          <w:tblInd w:w="7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315"/>
        </w:trPr>
        <w:tc>
          <w:tcPr>
            <w:tcW w:w="810" w:type="dxa"/>
            <w:tcBorders>
              <w:top w:val="single" w:sz="24" w:space="0" w:color="000000"/>
              <w:left w:val="single" w:sz="24" w:space="0" w:color="000000"/>
              <w:bottom w:val="single" w:sz="24" w:space="0" w:color="000000"/>
              <w:right w:val="single" w:sz="24" w:space="0" w:color="000000"/>
            </w:tcBorders>
            <w:noWrap w:val="0"/>
            <w:tcMar>
              <w:top w:w="45"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序号</w:t>
            </w:r>
          </w:p>
        </w:tc>
        <w:tc>
          <w:tcPr>
            <w:tcW w:w="111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专业代码</w:t>
            </w:r>
          </w:p>
        </w:tc>
        <w:tc>
          <w:tcPr>
            <w:tcW w:w="240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专业名称</w:t>
            </w:r>
          </w:p>
        </w:tc>
        <w:tc>
          <w:tcPr>
            <w:tcW w:w="60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学制</w:t>
            </w:r>
          </w:p>
        </w:tc>
        <w:tc>
          <w:tcPr>
            <w:tcW w:w="111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学习年限</w:t>
            </w:r>
          </w:p>
        </w:tc>
        <w:tc>
          <w:tcPr>
            <w:tcW w:w="132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科类</w:t>
            </w:r>
          </w:p>
        </w:tc>
        <w:tc>
          <w:tcPr>
            <w:tcW w:w="165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授予学位门类</w:t>
            </w:r>
          </w:p>
        </w:tc>
        <w:tc>
          <w:tcPr>
            <w:tcW w:w="129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学费(元/年/生)</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020301K</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金融学</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30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020401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国际经济与贸易</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030204T</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国际事务与国际关系</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050101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汉语言文学</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050103</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汉语国际教育</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单独考试</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俄语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9</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050203</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德语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050204</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11</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050205</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西班牙语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050206</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阿拉伯语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050207</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日语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050207</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日语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单独考试</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050209</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朝鲜语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050232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葡萄牙语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7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050238</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意大利语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30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18</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050261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翻译</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30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19</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050262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商务英语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30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050301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新闻学</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30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21</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计算机科学与技术</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16000</w:t>
            </w:r>
          </w:p>
        </w:tc>
      </w:tr>
      <w:tr>
        <w:tblPrEx>
          <w:tblW w:w="8655" w:type="dxa"/>
          <w:tblInd w:w="75" w:type="dxa"/>
          <w:tblCellMar>
            <w:top w:w="0" w:type="dxa"/>
            <w:left w:w="0" w:type="dxa"/>
            <w:bottom w:w="0" w:type="dxa"/>
            <w:right w:w="0" w:type="dxa"/>
          </w:tblCellMar>
        </w:tblPrEx>
        <w:trPr>
          <w:trHeight w:val="30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软件工程</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16000</w:t>
            </w:r>
          </w:p>
        </w:tc>
      </w:tr>
      <w:tr>
        <w:tblPrEx>
          <w:tblW w:w="8655" w:type="dxa"/>
          <w:tblInd w:w="75" w:type="dxa"/>
          <w:tblCellMar>
            <w:top w:w="0" w:type="dxa"/>
            <w:left w:w="0" w:type="dxa"/>
            <w:bottom w:w="0" w:type="dxa"/>
            <w:right w:w="0" w:type="dxa"/>
          </w:tblCellMar>
        </w:tblPrEx>
        <w:trPr>
          <w:trHeight w:val="30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23</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080903</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网络工程</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16000</w:t>
            </w:r>
          </w:p>
        </w:tc>
      </w:tr>
      <w:tr>
        <w:tblPrEx>
          <w:tblW w:w="8655" w:type="dxa"/>
          <w:tblInd w:w="75" w:type="dxa"/>
          <w:tblCellMar>
            <w:top w:w="0" w:type="dxa"/>
            <w:left w:w="0" w:type="dxa"/>
            <w:bottom w:w="0" w:type="dxa"/>
            <w:right w:w="0" w:type="dxa"/>
          </w:tblCellMar>
        </w:tblPrEx>
        <w:trPr>
          <w:trHeight w:val="30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120102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信息管理与信息系统</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16000</w:t>
            </w:r>
          </w:p>
        </w:tc>
      </w:tr>
      <w:tr>
        <w:tblPrEx>
          <w:tblW w:w="8655" w:type="dxa"/>
          <w:tblInd w:w="75" w:type="dxa"/>
          <w:tblCellMar>
            <w:top w:w="0" w:type="dxa"/>
            <w:left w:w="0" w:type="dxa"/>
            <w:bottom w:w="0" w:type="dxa"/>
            <w:right w:w="0" w:type="dxa"/>
          </w:tblCellMar>
        </w:tblPrEx>
        <w:trPr>
          <w:trHeight w:val="30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市场营销</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30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26</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120204</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财务管理</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27</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120901K</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旅游管理</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135"/>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28</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130202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音乐学</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艺文</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r>
      <w:tr>
        <w:tblPrEx>
          <w:tblW w:w="8655" w:type="dxa"/>
          <w:tblInd w:w="75" w:type="dxa"/>
          <w:tblCellMar>
            <w:top w:w="0" w:type="dxa"/>
            <w:left w:w="0" w:type="dxa"/>
            <w:bottom w:w="0" w:type="dxa"/>
            <w:right w:w="0" w:type="dxa"/>
          </w:tblCellMar>
        </w:tblPrEx>
        <w:trPr>
          <w:trHeight w:val="9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29</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130401</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美术学</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艺文/艺理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12000</w:t>
            </w:r>
          </w:p>
        </w:tc>
      </w:tr>
      <w:tr>
        <w:tblPrEx>
          <w:tblW w:w="8655" w:type="dxa"/>
          <w:tblInd w:w="75" w:type="dxa"/>
          <w:tblCellMar>
            <w:top w:w="0" w:type="dxa"/>
            <w:left w:w="0" w:type="dxa"/>
            <w:bottom w:w="0" w:type="dxa"/>
            <w:right w:w="0" w:type="dxa"/>
          </w:tblCellMar>
        </w:tblPrEx>
        <w:trPr>
          <w:trHeight w:val="9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130502</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视觉传达设计</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艺文/艺理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12000</w:t>
            </w:r>
          </w:p>
        </w:tc>
      </w:tr>
      <w:tr>
        <w:tblPrEx>
          <w:tblW w:w="8655" w:type="dxa"/>
          <w:tblInd w:w="75" w:type="dxa"/>
          <w:tblCellMar>
            <w:top w:w="0" w:type="dxa"/>
            <w:left w:w="0" w:type="dxa"/>
            <w:bottom w:w="0" w:type="dxa"/>
            <w:right w:w="0" w:type="dxa"/>
          </w:tblCellMar>
        </w:tblPrEx>
        <w:trPr>
          <w:trHeight w:val="9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31</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130503</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环境设计</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艺文/艺理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12000</w:t>
            </w:r>
          </w:p>
        </w:tc>
      </w:tr>
      <w:tr>
        <w:tblPrEx>
          <w:tblW w:w="8655" w:type="dxa"/>
          <w:tblInd w:w="75" w:type="dxa"/>
          <w:tblCellMar>
            <w:top w:w="0" w:type="dxa"/>
            <w:left w:w="0" w:type="dxa"/>
            <w:bottom w:w="0" w:type="dxa"/>
            <w:right w:w="0" w:type="dxa"/>
          </w:tblCellMar>
        </w:tblPrEx>
        <w:trPr>
          <w:trHeight w:val="30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32</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130505</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服装与服饰设计</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艺文/艺理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12000</w:t>
            </w:r>
          </w:p>
        </w:tc>
      </w:tr>
      <w:tr>
        <w:tblPrEx>
          <w:tblW w:w="8655" w:type="dxa"/>
          <w:tblInd w:w="75" w:type="dxa"/>
          <w:tblCellMar>
            <w:top w:w="0" w:type="dxa"/>
            <w:left w:w="0" w:type="dxa"/>
            <w:bottom w:w="0" w:type="dxa"/>
            <w:right w:w="0" w:type="dxa"/>
          </w:tblCellMar>
        </w:tblPrEx>
        <w:trPr>
          <w:trHeight w:val="30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33</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050304</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传播学</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r>
        <w:tblPrEx>
          <w:tblW w:w="8655" w:type="dxa"/>
          <w:tblInd w:w="75" w:type="dxa"/>
          <w:tblCellMar>
            <w:top w:w="0" w:type="dxa"/>
            <w:left w:w="0" w:type="dxa"/>
            <w:bottom w:w="0" w:type="dxa"/>
            <w:right w:w="0" w:type="dxa"/>
          </w:tblCellMar>
        </w:tblPrEx>
        <w:trPr>
          <w:trHeight w:val="300"/>
        </w:trPr>
        <w:tc>
          <w:tcPr>
            <w:tcW w:w="81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050228</w:t>
            </w:r>
          </w:p>
        </w:tc>
        <w:tc>
          <w:tcPr>
            <w:tcW w:w="24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波兰语</w:t>
            </w:r>
          </w:p>
        </w:tc>
        <w:tc>
          <w:tcPr>
            <w:tcW w:w="60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1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29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r>
    </w:tbl>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本科学生学习期满，成绩合格颁发大连外国语大学本科毕业证书。达到大连外国语大学学位授予标准的，颁发大连外国语大学学士学位证书。</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666666"/>
          <w:sz w:val="30"/>
          <w:szCs w:val="30"/>
        </w:rPr>
        <w:t>五、收费情况说明</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学费和住宿费的收取标准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按照省物价部门批准的标准向学生收费。各招生专业收取学费标准在“三、专业设置说明”表中具体列明。学生住宿费为1200元/生</w:t>
      </w:r>
      <w:r>
        <w:rPr>
          <w:rFonts w:ascii="FangSong" w:eastAsia="FangSong" w:hAnsi="FangSong" w:cs="FangSong"/>
          <w:color w:val="666666"/>
          <w:sz w:val="30"/>
          <w:szCs w:val="30"/>
        </w:rPr>
        <w:t>·</w:t>
      </w:r>
      <w:r>
        <w:rPr>
          <w:rFonts w:ascii="FangSong" w:eastAsia="FangSong" w:hAnsi="FangSong" w:cs="FangSong"/>
          <w:color w:val="666666"/>
          <w:sz w:val="30"/>
          <w:szCs w:val="30"/>
        </w:rPr>
        <w:t>年。</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学费和住宿费的退费办法</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学生因故退学或提前结束学业的，学校根据学生实际学习时间，按月计退剩余的学费和住宿费。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学校设置校综合奖学金、校单项奖学金以及十几项国内外企事业单位、团体和个人设立的奖学金，学生享受面在40%左右。</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学生可以申请国家奖学金（8000元/生</w:t>
      </w:r>
      <w:r>
        <w:rPr>
          <w:rFonts w:ascii="Microsoft YaHei" w:eastAsia="Microsoft YaHei" w:hAnsi="Microsoft YaHei" w:cs="Microsoft YaHei"/>
          <w:color w:val="666666"/>
          <w:sz w:val="30"/>
          <w:szCs w:val="30"/>
        </w:rPr>
        <w:t>•</w:t>
      </w:r>
      <w:r>
        <w:rPr>
          <w:rFonts w:ascii="FangSong" w:eastAsia="FangSong" w:hAnsi="FangSong" w:cs="FangSong"/>
          <w:color w:val="666666"/>
          <w:sz w:val="30"/>
          <w:szCs w:val="30"/>
        </w:rPr>
        <w:t>年）、国家励志奖学金（</w:t>
      </w:r>
      <w:r>
        <w:rPr>
          <w:rFonts w:ascii="FangSong" w:eastAsia="FangSong" w:hAnsi="FangSong" w:cs="FangSong"/>
          <w:color w:val="666666"/>
          <w:sz w:val="30"/>
          <w:szCs w:val="30"/>
        </w:rPr>
        <w:t>5000</w:t>
      </w:r>
      <w:r>
        <w:rPr>
          <w:rFonts w:ascii="FangSong" w:eastAsia="FangSong" w:hAnsi="FangSong" w:cs="FangSong"/>
          <w:color w:val="666666"/>
          <w:sz w:val="30"/>
          <w:szCs w:val="30"/>
        </w:rPr>
        <w:t>元/生</w:t>
      </w:r>
      <w:r>
        <w:rPr>
          <w:rFonts w:ascii="Microsoft YaHei" w:eastAsia="Microsoft YaHei" w:hAnsi="Microsoft YaHei" w:cs="Microsoft YaHei"/>
          <w:color w:val="666666"/>
          <w:sz w:val="30"/>
          <w:szCs w:val="30"/>
        </w:rPr>
        <w:t>•</w:t>
      </w:r>
      <w:r>
        <w:rPr>
          <w:rFonts w:ascii="FangSong" w:eastAsia="FangSong" w:hAnsi="FangSong" w:cs="FangSong"/>
          <w:color w:val="666666"/>
          <w:sz w:val="30"/>
          <w:szCs w:val="30"/>
        </w:rPr>
        <w:t>年）、国家助学金（一等</w:t>
      </w:r>
      <w:r>
        <w:rPr>
          <w:rFonts w:ascii="FangSong" w:eastAsia="FangSong" w:hAnsi="FangSong" w:cs="FangSong"/>
          <w:color w:val="666666"/>
          <w:sz w:val="30"/>
          <w:szCs w:val="30"/>
        </w:rPr>
        <w:t>4000</w:t>
      </w:r>
      <w:r>
        <w:rPr>
          <w:rFonts w:ascii="FangSong" w:eastAsia="FangSong" w:hAnsi="FangSong" w:cs="FangSong"/>
          <w:color w:val="666666"/>
          <w:sz w:val="30"/>
          <w:szCs w:val="30"/>
        </w:rPr>
        <w:t>元/生</w:t>
      </w:r>
      <w:r>
        <w:rPr>
          <w:rFonts w:ascii="Microsoft YaHei" w:eastAsia="Microsoft YaHei" w:hAnsi="Microsoft YaHei" w:cs="Microsoft YaHei"/>
          <w:color w:val="666666"/>
          <w:sz w:val="30"/>
          <w:szCs w:val="30"/>
        </w:rPr>
        <w:t>•</w:t>
      </w:r>
      <w:r>
        <w:rPr>
          <w:rFonts w:ascii="FangSong" w:eastAsia="FangSong" w:hAnsi="FangSong" w:cs="FangSong"/>
          <w:color w:val="666666"/>
          <w:sz w:val="30"/>
          <w:szCs w:val="30"/>
        </w:rPr>
        <w:t>年，二等</w:t>
      </w:r>
      <w:r>
        <w:rPr>
          <w:rFonts w:ascii="FangSong" w:eastAsia="FangSong" w:hAnsi="FangSong" w:cs="FangSong"/>
          <w:color w:val="666666"/>
          <w:sz w:val="30"/>
          <w:szCs w:val="30"/>
        </w:rPr>
        <w:t>2500</w:t>
      </w:r>
      <w:r>
        <w:rPr>
          <w:rFonts w:ascii="FangSong" w:eastAsia="FangSong" w:hAnsi="FangSong" w:cs="FangSong"/>
          <w:color w:val="666666"/>
          <w:sz w:val="30"/>
          <w:szCs w:val="30"/>
        </w:rPr>
        <w:t>元/生</w:t>
      </w:r>
      <w:r>
        <w:rPr>
          <w:rFonts w:ascii="Microsoft YaHei" w:eastAsia="Microsoft YaHei" w:hAnsi="Microsoft YaHei" w:cs="Microsoft YaHei"/>
          <w:color w:val="666666"/>
          <w:sz w:val="30"/>
          <w:szCs w:val="30"/>
        </w:rPr>
        <w:t>•</w:t>
      </w:r>
      <w:r>
        <w:rPr>
          <w:rFonts w:ascii="FangSong" w:eastAsia="FangSong" w:hAnsi="FangSong" w:cs="FangSong"/>
          <w:color w:val="666666"/>
          <w:sz w:val="30"/>
          <w:szCs w:val="30"/>
        </w:rPr>
        <w:t>年）、省政府奖学金（</w:t>
      </w:r>
      <w:r>
        <w:rPr>
          <w:rFonts w:ascii="FangSong" w:eastAsia="FangSong" w:hAnsi="FangSong" w:cs="FangSong"/>
          <w:color w:val="666666"/>
          <w:sz w:val="30"/>
          <w:szCs w:val="30"/>
        </w:rPr>
        <w:t>8000</w:t>
      </w:r>
      <w:r>
        <w:rPr>
          <w:rFonts w:ascii="FangSong" w:eastAsia="FangSong" w:hAnsi="FangSong" w:cs="FangSong"/>
          <w:color w:val="666666"/>
          <w:sz w:val="30"/>
          <w:szCs w:val="30"/>
        </w:rPr>
        <w:t>元/生</w:t>
      </w:r>
      <w:r>
        <w:rPr>
          <w:rFonts w:ascii="Microsoft YaHei" w:eastAsia="Microsoft YaHei" w:hAnsi="Microsoft YaHei" w:cs="Microsoft YaHei"/>
          <w:color w:val="666666"/>
          <w:sz w:val="30"/>
          <w:szCs w:val="30"/>
        </w:rPr>
        <w:t>•</w:t>
      </w:r>
      <w:r>
        <w:rPr>
          <w:rFonts w:ascii="FangSong" w:eastAsia="FangSong" w:hAnsi="FangSong" w:cs="FangSong"/>
          <w:color w:val="666666"/>
          <w:sz w:val="30"/>
          <w:szCs w:val="30"/>
        </w:rPr>
        <w:t>年）、国家助学贷款（</w:t>
      </w:r>
      <w:r>
        <w:rPr>
          <w:rFonts w:ascii="FangSong" w:eastAsia="FangSong" w:hAnsi="FangSong" w:cs="FangSong"/>
          <w:color w:val="666666"/>
          <w:sz w:val="30"/>
          <w:szCs w:val="30"/>
        </w:rPr>
        <w:t>8000</w:t>
      </w:r>
      <w:r>
        <w:rPr>
          <w:rFonts w:ascii="FangSong" w:eastAsia="FangSong" w:hAnsi="FangSong" w:cs="FangSong"/>
          <w:color w:val="666666"/>
          <w:sz w:val="30"/>
          <w:szCs w:val="30"/>
        </w:rPr>
        <w:t>元/生</w:t>
      </w:r>
      <w:r>
        <w:rPr>
          <w:rFonts w:ascii="Microsoft YaHei" w:eastAsia="Microsoft YaHei" w:hAnsi="Microsoft YaHei" w:cs="Microsoft YaHei"/>
          <w:color w:val="666666"/>
          <w:sz w:val="30"/>
          <w:szCs w:val="30"/>
        </w:rPr>
        <w:t>•</w:t>
      </w:r>
      <w:r>
        <w:rPr>
          <w:rFonts w:ascii="FangSong" w:eastAsia="FangSong" w:hAnsi="FangSong" w:cs="FangSong"/>
          <w:color w:val="666666"/>
          <w:sz w:val="30"/>
          <w:szCs w:val="30"/>
        </w:rPr>
        <w:t>年）</w:t>
      </w:r>
      <w:r>
        <w:rPr>
          <w:rFonts w:ascii="FangSong" w:eastAsia="FangSong" w:hAnsi="FangSong" w:cs="FangSong"/>
          <w:color w:val="666666"/>
          <w:sz w:val="30"/>
          <w:szCs w:val="30"/>
        </w:rPr>
        <w:t>。针对家庭经济困难学生，学校给予适当的困难补助,并通过爱心助学、勤工助学等资助手段帮助其完成学业。</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666666"/>
          <w:sz w:val="30"/>
          <w:szCs w:val="30"/>
        </w:rPr>
        <w:t>六、录取办法说明</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按照公开、公正、公平的原则，以全国普通高等学校统一的招生政策为依据，德智体全面衡量、择优录取。</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投档比例</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实行“平行志愿”的省区市，调档比例为100%。实行“顺序志愿”（含混合平行志愿）的省区市，调档比例原则上不超过当地招生计划的120%，当第一志愿上线考生数不足计划招生数时：在同批录取学校控制分数线以上，</w:t>
      </w:r>
      <w:r>
        <w:rPr>
          <w:rFonts w:ascii="FangSong" w:eastAsia="FangSong" w:hAnsi="FangSong" w:cs="FangSong"/>
          <w:color w:val="666666"/>
          <w:sz w:val="30"/>
          <w:szCs w:val="30"/>
        </w:rPr>
        <w:t>按考生志愿顺序从高分到低分择优录取；</w:t>
      </w:r>
      <w:r>
        <w:rPr>
          <w:rFonts w:ascii="FangSong" w:eastAsia="FangSong" w:hAnsi="FangSong" w:cs="FangSong"/>
          <w:color w:val="666666"/>
          <w:sz w:val="30"/>
          <w:szCs w:val="30"/>
        </w:rPr>
        <w:t>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在内蒙古招生实行“招生计划1:1范围内按专业志愿排队录取”的录取原则。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身体健康状况要求</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体检标准按照教育部、卫生部、中国残疾人联合会印发的《普通高等学校招生体检工作指导意见》执行。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根据外事、外贸和旅游等工作的要求以及外语学习的特点，要求考生体貌端正、口齿清楚、听辨灵敏。</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对高考加分考生的处理</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对于高考加分投档的考生，我校在录取时承认各省（直辖市、自治区）招考委关于加分的规定。</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进档考生的专业安排办法</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对于进档考生，我校依据考生的投档成绩，实行“分数优先”的原则从高分到低分安排专业，专业志愿之间不设分数级差。对于投档成绩相同的考生，按照“先外语后语文”单科成绩择优录取。</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艺术类专业录取办法：使用考生所在省（区、市）组织的艺术类专业统考（联考）成绩。</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美术类专业按照综合分由高到低择优录取，综合分计算公式为：综合分=文化课成绩（含高考加分）/2+专业课成绩(统考)，在辽宁省我校本科批美术类专业在第一阶段（实行平行志愿）投档录取。</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音乐学专业按照进档考生的专业统考成绩由高到低依次录取,在辽宁省我校本科批音乐类专业在第二阶段（实行志愿顺序）投档录取。</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考艺术类、计算机科学与技术、信息管理与信息系统、软件工程、网络工程专业的考生不需要参加外语口试，报考其他专业的考生，如考生所在省（区、市）级招生考试机构组织外语口试，考生须参加口试且成绩合格。</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联系电话、网址</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联系电话：0411-86111157</w:t>
      </w:r>
      <w:r>
        <w:rPr>
          <w:rFonts w:ascii="Calibri" w:eastAsia="Calibri" w:hAnsi="Calibri" w:cs="Calibri"/>
          <w:color w:val="666666"/>
          <w:sz w:val="30"/>
          <w:szCs w:val="30"/>
        </w:rPr>
        <w:t> </w:t>
      </w:r>
      <w:r>
        <w:rPr>
          <w:rFonts w:ascii="FangSong" w:eastAsia="FangSong" w:hAnsi="FangSong" w:cs="FangSong"/>
          <w:color w:val="666666"/>
          <w:sz w:val="30"/>
          <w:szCs w:val="30"/>
        </w:rPr>
        <w:t xml:space="preserve"> 86111158；</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网址：zsb.dlufl.edu.cn；</w:t>
      </w:r>
    </w:p>
    <w:p>
      <w:pPr>
        <w:pBdr>
          <w:top w:val="none" w:sz="0" w:space="0" w:color="auto"/>
          <w:left w:val="none" w:sz="0" w:space="0" w:color="auto"/>
          <w:bottom w:val="none" w:sz="0" w:space="0" w:color="auto"/>
          <w:right w:val="none" w:sz="0" w:space="0" w:color="auto"/>
        </w:pBdr>
        <w:spacing w:before="0" w:after="0" w:line="600" w:lineRule="atLeast"/>
        <w:ind w:left="645"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通讯地址：大连市旅顺南路西段6号大连外国语大学招生就业处</w:t>
      </w:r>
      <w:r>
        <w:rPr>
          <w:rFonts w:ascii="Calibri" w:eastAsia="Calibri" w:hAnsi="Calibri" w:cs="Calibri"/>
          <w:color w:val="666666"/>
          <w:sz w:val="30"/>
          <w:szCs w:val="30"/>
        </w:rPr>
        <w:t>  </w:t>
      </w:r>
      <w:r>
        <w:rPr>
          <w:rFonts w:ascii="FangSong" w:eastAsia="FangSong" w:hAnsi="FangSong" w:cs="FangSong"/>
          <w:color w:val="666666"/>
          <w:sz w:val="30"/>
          <w:szCs w:val="30"/>
        </w:rPr>
        <w:t xml:space="preserve"> 邮政编码：116044</w:t>
      </w:r>
    </w:p>
    <w:p>
      <w:pPr>
        <w:pBdr>
          <w:top w:val="none" w:sz="0" w:space="0" w:color="auto"/>
          <w:left w:val="none" w:sz="0" w:space="0" w:color="auto"/>
          <w:bottom w:val="none" w:sz="0" w:space="0" w:color="auto"/>
          <w:right w:val="none" w:sz="0" w:space="0" w:color="auto"/>
        </w:pBdr>
        <w:spacing w:before="0" w:after="0" w:line="600" w:lineRule="atLeast"/>
        <w:ind w:left="645"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中国刑事警察学院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5.html" TargetMode="External" /><Relationship Id="rId13" Type="http://schemas.openxmlformats.org/officeDocument/2006/relationships/hyperlink" Target="http://www.gk114.com/a/gxzs/zszc/liaoning/2021/0510/19593.html" TargetMode="External" /><Relationship Id="rId14" Type="http://schemas.openxmlformats.org/officeDocument/2006/relationships/hyperlink" Target="http://www.gk114.com/a/gxzs/zszc/liaoning/2021/0510/19588.html" TargetMode="External" /><Relationship Id="rId15" Type="http://schemas.openxmlformats.org/officeDocument/2006/relationships/hyperlink" Target="http://www.gk114.com/a/gxzs/zszc/liaoning/2021/0510/19587.html" TargetMode="External" /><Relationship Id="rId16" Type="http://schemas.openxmlformats.org/officeDocument/2006/relationships/hyperlink" Target="http://www.gk114.com/a/gxzs/zszc/liaoning/2021/0510/19585.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492.html" TargetMode="External" /><Relationship Id="rId5" Type="http://schemas.openxmlformats.org/officeDocument/2006/relationships/hyperlink" Target="http://www.gk114.com/a/gxzs/zszc/liaoning/2019/0221/649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603.html" TargetMode="External" /><Relationship Id="rId9" Type="http://schemas.openxmlformats.org/officeDocument/2006/relationships/hyperlink" Target="http://www.gk114.com/a/gxzs/zszc/liaoning/2021/0510/196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