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学校全称：大连工业大学。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办学地点及校址：辽宁省大连市甘井子区轻工苑1号。</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主要办学条件：校园占地面积50.6万平方米（约合758.2亩）；生均教学行政用房面积11.3平方米；生均宿舍面积10.2平方米；生师比18.0；专任教师857人，其中具有副高级职务教师占专任教师的比例为48.4%，具有研究生学位教师占专任教师的比例为90.2%；教学科研仪器设备总值43314.7万元，生均教学科研仪器设备值24927.8元；图书81.4万册，生均图书46.9册。</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校根据人才培养目标、办学条件、毕业生就业情况、各地生源变化情况和生源质量、地方产业发展对人才的需求情况等因素，经学校招生委员会研究确定各专业门类的培养规模和分省招生计划。重点加大紧缺专业人才及应用型、复合型和创新型人才培养力度，主要满足经济社会发展亟需的一流特色学科和重点支持的学科专业计划。外省招生计划主要面向中西部地区安排，向农村贫困地区、教育援疆地区倾斜。</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学校拟安排普通类专业预留计划的比例为1%、艺术类专业预留计划的比例为5%。在使用预留计划时，坚持集体议事、集体决策、公开透明的原则，在相应录取批次投档前投放。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color w:val="666666"/>
          <w:sz w:val="30"/>
          <w:szCs w:val="30"/>
        </w:rPr>
        <w:t> </w:t>
      </w:r>
      <w:r>
        <w:rPr>
          <w:rFonts w:ascii="FangSong" w:eastAsia="FangSong" w:hAnsi="FangSong" w:cs="FangSong"/>
          <w:color w:val="666666"/>
          <w:sz w:val="30"/>
          <w:szCs w:val="30"/>
        </w:rPr>
        <w:t>3.</w:t>
      </w:r>
      <w:r>
        <w:rPr>
          <w:rFonts w:ascii="Calibri" w:eastAsia="Calibri" w:hAnsi="Calibri" w:cs="Calibri"/>
          <w:color w:val="666666"/>
          <w:sz w:val="30"/>
          <w:szCs w:val="30"/>
        </w:rPr>
        <w:t> </w:t>
      </w:r>
      <w:r>
        <w:rPr>
          <w:rFonts w:ascii="FangSong" w:eastAsia="FangSong" w:hAnsi="FangSong" w:cs="FangSong"/>
          <w:color w:val="666666"/>
          <w:sz w:val="30"/>
          <w:szCs w:val="30"/>
        </w:rPr>
        <w:t>在高考综合改革试点省（市）设置的招生专业计划，对选考科目的要求、综合素质档案的使用办法，以当地教育招生考试部门及我校官方网站公告为准。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对于校考合格生源不足的省份，学校可编制“0”计划，以便校考合格考生可以正常填报志愿，若考生达到学校录取标准，则可以参加录取。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英语、日语专业只招收英语语种考生，其他专业不限制外语语种。工商管理、人力资源管理、物流管理专业学生入校后的外语教学为英语或日语；计算机科学与技术、网络工程、食品科学与工程、生物工程、生物技术、海洋资源开发技术、葡萄与葡萄酒工程、食品质量与安全、大数据管理与应用专业学生入校后的外语教学为英语；视觉传达设计（中外合作办学）、服装与服饰设计（中外合作办学）专业课程均为英方教师进行教学，采用全英文授课，学生需具备良好的英语基础。</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所有专业不限制男女生录取比例。</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w:t>
      </w:r>
      <w:r>
        <w:rPr>
          <w:rFonts w:ascii="FangSong" w:eastAsia="FangSong" w:hAnsi="FangSong" w:cs="FangSong"/>
          <w:color w:val="666666"/>
          <w:sz w:val="30"/>
          <w:szCs w:val="30"/>
        </w:rPr>
        <w:t>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12"/>
        <w:gridCol w:w="1148"/>
        <w:gridCol w:w="6605"/>
        <w:gridCol w:w="727"/>
        <w:gridCol w:w="2510"/>
        <w:gridCol w:w="1355"/>
        <w:gridCol w:w="1570"/>
        <w:gridCol w:w="1993"/>
        <w:gridCol w:w="156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75"/>
        </w:trPr>
        <w:tc>
          <w:tcPr>
            <w:tcW w:w="13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序号</w:t>
            </w:r>
          </w:p>
        </w:tc>
        <w:tc>
          <w:tcPr>
            <w:tcW w:w="14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专业代码</w:t>
            </w:r>
          </w:p>
        </w:tc>
        <w:tc>
          <w:tcPr>
            <w:tcW w:w="18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专业名称</w:t>
            </w:r>
          </w:p>
        </w:tc>
        <w:tc>
          <w:tcPr>
            <w:tcW w:w="6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学制</w:t>
            </w:r>
          </w:p>
        </w:tc>
        <w:tc>
          <w:tcPr>
            <w:tcW w:w="8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学习年限</w:t>
            </w:r>
          </w:p>
        </w:tc>
        <w:tc>
          <w:tcPr>
            <w:tcW w:w="10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科类</w:t>
            </w:r>
          </w:p>
        </w:tc>
        <w:tc>
          <w:tcPr>
            <w:tcW w:w="5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授予学位门类</w:t>
            </w:r>
          </w:p>
        </w:tc>
        <w:tc>
          <w:tcPr>
            <w:tcW w:w="15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学费（元/年/生）</w:t>
            </w:r>
          </w:p>
        </w:tc>
        <w:tc>
          <w:tcPr>
            <w:tcW w:w="12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备注</w:t>
            </w:r>
          </w:p>
        </w:tc>
      </w:tr>
      <w:tr>
        <w:tblPrEx>
          <w:tblW w:w="14326" w:type="dxa"/>
          <w:tblInd w:w="165" w:type="dxa"/>
          <w:tblCellMar>
            <w:top w:w="0" w:type="dxa"/>
            <w:left w:w="0" w:type="dxa"/>
            <w:bottom w:w="0" w:type="dxa"/>
            <w:right w:w="0" w:type="dxa"/>
          </w:tblCellMar>
        </w:tblPrEx>
        <w:trPr>
          <w:trHeight w:val="76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050201</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英语</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理工或文史</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050207</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日语</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理工或文史</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070302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应用化学</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3800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071002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生物技术</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机械工程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080203</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材料成型及控制工程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080204</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机械电子工程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8</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机械类（包含机械工程、材料成型及控制工程、机械电子工程专业）</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9</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080406</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无机非金属材料工程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080407</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高分子材料与工程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11</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080603T</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光源与照明</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电子信息工程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080703</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通信工程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080801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自动化</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15</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计算机科学与技术</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16</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080903</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网络工程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17</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081301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化学工程与工艺</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18</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081601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纺织工程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13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19</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081602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服装设计与工程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20</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081701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轻化工程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3800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21</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081702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包装工程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22</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081903T</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海洋资源开发技术</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23</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082502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环境工程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24</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食品科学与工程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25</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食品质量与安全</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124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26</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082706T</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葡萄与葡萄酒工程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27</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082803</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风景园林</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4800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28</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083001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生物工程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29</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120108T</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大数据管理与应用</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30</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120201K</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工商管理</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理工或文史</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31</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120206</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人力资源管理</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理工或文史</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32</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120601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物流管理</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理工或文史</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33</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120701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工业工程</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4200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34</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表演</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10000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35</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130401</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美术学</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8000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130502</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视觉传达设计</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10000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37</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130503</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环境设计</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10000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990"/>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38</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130504</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产品设计</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10000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39</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130505</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服装与服饰设计</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10000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130509T</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艺术与科技</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1"/>
                <w:szCs w:val="21"/>
              </w:rPr>
              <w:t>10000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41</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130502H</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视觉传达设计</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50000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中外合作办学</w:t>
            </w:r>
          </w:p>
        </w:tc>
      </w:tr>
      <w:tr>
        <w:tblPrEx>
          <w:tblW w:w="14326" w:type="dxa"/>
          <w:tblInd w:w="165" w:type="dxa"/>
          <w:tblCellMar>
            <w:top w:w="0" w:type="dxa"/>
            <w:left w:w="0" w:type="dxa"/>
            <w:bottom w:w="0" w:type="dxa"/>
            <w:right w:w="0" w:type="dxa"/>
          </w:tblCellMar>
        </w:tblPrEx>
        <w:trPr>
          <w:trHeight w:val="375"/>
        </w:trPr>
        <w:tc>
          <w:tcPr>
            <w:tcW w:w="96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130505H</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服装与服饰设计</w:t>
            </w:r>
          </w:p>
        </w:tc>
        <w:tc>
          <w:tcPr>
            <w:tcW w:w="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8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r>
              <w:rPr>
                <w:rFonts w:ascii="FangSong" w:eastAsia="FangSong" w:hAnsi="FangSong" w:cs="FangSong"/>
                <w:b w:val="0"/>
                <w:bCs w:val="0"/>
                <w:i w:val="0"/>
                <w:iCs w:val="0"/>
                <w:smallCaps w:val="0"/>
                <w:color w:val="666666"/>
                <w:sz w:val="21"/>
                <w:szCs w:val="21"/>
              </w:rPr>
              <w:t>年，修业年限不超过8年</w:t>
            </w:r>
          </w:p>
        </w:tc>
        <w:tc>
          <w:tcPr>
            <w:tcW w:w="6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艺理或艺文</w:t>
            </w:r>
          </w:p>
        </w:tc>
        <w:tc>
          <w:tcPr>
            <w:tcW w:w="5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50000</w:t>
            </w:r>
          </w:p>
        </w:tc>
        <w:tc>
          <w:tcPr>
            <w:tcW w:w="10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中外合作办学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注：表中招生专业学费标准若有变化，以辽宁省物价部门批复意见为准。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本科学生学习期满，成绩合格颁发大连工业大学本科毕业证书，达到大连工业大学学位授予标准的颁发大连工业大学学士学位证书。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Calibri" w:eastAsia="Calibri" w:hAnsi="Calibri" w:cs="Calibri"/>
          <w:color w:val="666666"/>
          <w:sz w:val="30"/>
          <w:szCs w:val="30"/>
        </w:rPr>
        <w:t> </w:t>
      </w:r>
      <w:r>
        <w:rPr>
          <w:rFonts w:ascii="FangSong" w:eastAsia="FangSong" w:hAnsi="FangSong" w:cs="FangSong"/>
          <w:color w:val="666666"/>
          <w:sz w:val="30"/>
          <w:szCs w:val="30"/>
        </w:rPr>
        <w:t>学费和住宿费等收取标准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学校按照省物价部门批准的标准向学生收费，各专业收费许可详见“三、专业设置说明”，住宿费最高收费标准为1200元/年/人。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Calibri" w:eastAsia="Calibri" w:hAnsi="Calibri" w:cs="Calibri"/>
          <w:color w:val="666666"/>
          <w:sz w:val="30"/>
          <w:szCs w:val="30"/>
        </w:rPr>
        <w:t> </w:t>
      </w:r>
      <w:r>
        <w:rPr>
          <w:rFonts w:ascii="FangSong" w:eastAsia="FangSong" w:hAnsi="FangSong" w:cs="FangSong"/>
          <w:color w:val="666666"/>
          <w:sz w:val="30"/>
          <w:szCs w:val="30"/>
        </w:rPr>
        <w:t>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根据《辽宁省教育厅、物价局、财政厅转发&lt;教育部、国家发展改革委、财政部关于进一步规范高校教育收费管理若干问题的通知&gt;》（辽教发[2006]76号）和《大连工业大学学生收费办法》（大工大校发[2012]30号）的相关规定，学生因故退学或提前结束学业，学校按照学生实际学习和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学校建有完善的促进学生综合素质提高和健康个性发展的激励机制以及家庭经济困难学生的扶困助学机制，设有多项奖、助学金，主要奖励资助标准为：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（1）国家奖学金：8000元/年/人。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（2）国家励志奖学金：5000元/年/人。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（3）国家助学金：一等4000元/年/人、二等2500元/年/人。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（4）辽宁省政府奖学金：8000元/年/人。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（5）大连工业大学优秀入学成绩奖学金：一等5000元/人、二等3000元/人、三等2000元/人。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（6）大连工业大学综合奖学金：普通类专业一等2000元/年/人、二等800元/年/人、三等400元/年/人；艺术类专业一等3000元/年/人、二等1500元/年/人、三等600元/年/人。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学校为学生办理国家助学贷款提供便利。生源地信用助学贷款是由国家开发银行、农村信用社等金融机构为符合条件的家庭经济困难高校新生和在校生设立的助学贷款，由学生和家长（或其他法定监护人）向学生入学户籍所在县（市、区）的学生资助管理中心或金融机构申请，获批后用于支付学生在校学习期间所需的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学校通过勤工助学、学费减免、退役士兵教育资助、入学绿色通道和临时性补助等多种形式保障家庭经济困难学生顺利完成学业。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六、国际交流与合作方面</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经教育部批准，学校自2011年起与世界百强大学——英国南安普顿大学合作举办视觉传达设计（中外合作办学）、服装与服饰设计（中外合作办学）专业本科教育项目。该项目专业招生纳入国家普通高等教育招生计划，原则上与学校其他艺术类专业在各省份同批次录取（有特殊要求的省份除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项目以“4+0”模式实施，学生可在国内学习完成四年全部课程，也可以“2+2”模式在国内学习完成前两年课程后，经本人自愿申请、学校考核合格并符合申请签证条件，到英国南安普顿大学继续学习。</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学生选择以“4+0”或“2+2”任一模式学习，在规定的年限内修满规定学分且成绩合格，均可获得大连工业大学本科毕业证书、学士学位证书和英国南安普顿大学学士学位证书。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校对考生的身体健康状况要求，执行教育部、卫生部、中国残疾人联合会印发的《普通高等学校招生体检工作指导意见》和人力资源和社会保障部、教育部、卫生部印发的《关于进一步规范入学和就业体检项目维护乙肝表面抗原携带者入学和就业权利的通知》。</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学校对考试成绩达到要求、身体条件能够完成所报专业学习、生活能够自理的残疾考生予以正常录取。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各专业录取批次由各省级招生考试部门公布，投档方式按照各省级招生考试部门的规定执行。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学校在投档过程中承认各省级招生考试部门关于高考加分、降分投档的政策规定，但在安排专业时使用考生的文化课成绩（不含政策加分）。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学校对文化课和专业课考试中任何一科成绩为零的考生均不予录取。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普通类专业录取办法：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（1）按顺序志愿投档的批次，调档比例原则上控制在120%以内；按平行志愿投档的批次，调档比例原则上控制在105%以内。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（2）考生须达到其所在省级招生考试部门制定的文化课成绩最低控制分数线，在各专业志愿之间设定1分的分数级差的基础上（浙江省除外），按照文化课成绩（不含政策加分）从高分到低分进行专业录取。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有特殊要求的省份，按照该省级招生考试部门的规定进行专业录取。其中，江苏省进档考生采取“先分数后等级”的排序方法安排专业，各类专业的学业测试等级要求为：选测为2B、必测为4C；内蒙古自治区进档考生采取“招生计划1:1范围内按专业志愿排队录取”的规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文化课成绩（不含政策加分）相同的情况下，文史类考生依次按照“语文”、“数学”、“文综合”成绩排序；理工类考生依次按照“数学”、“语文”、“理综合”成绩排序；不分文理科类考生依次按照“数学语文总分”、“数学”、“语文”、“选考科目总分”成绩排序。通过以上方式排序后仍同分时，参考考生的综合素质评价信息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w:t>
      </w:r>
      <w:r>
        <w:rPr>
          <w:rFonts w:ascii="FangSong" w:eastAsia="FangSong" w:hAnsi="FangSong" w:cs="FangSong"/>
          <w:color w:val="666666"/>
          <w:sz w:val="30"/>
          <w:szCs w:val="30"/>
        </w:rPr>
        <w:t>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（1）按照“分数优先、遵循考生志愿（专业志愿的优先级高于服从调剂志愿）、各专业志愿之间无级差分”的原则择优录取。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（2）艺术类专业考试分为省级招办统一组织的专业考试（以下简称省级统考）和招生学校组织的专业考试（以下简称校考）两种形式。</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视觉传达设计（中外合作办学）、服装与服饰设计（中外合作办学）专业只录取省级统考成绩合格且有专业志愿的考生。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其余美术类专业在河北、河南、山东、山西、湖北五省只录取省级统考和我校校考成绩均合格的考生，在其他省份只录取省级统考合格的考生。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表演专业只录取专业课省级统考（不组织此类别专业课省级统考的省份除外）和学校校考成绩均合格的考生，有特殊要求的省份按照该省级招生考试部门的规定执行。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考生须达到其所在省级招生考试部门制定的文化课成绩和专业课成绩最低控制分数线，同时达到学校制定的外语成绩最低控制分数线（其中中外合作办学专业为90分；普通美术类专业中使用省级统考成绩录取的省份为60分、使用校考成绩录取的省份为50分；表演专业为50分），在此基础上按照文化课成绩（不含政策加分）和专业课成绩折算后的综合成绩从高分到低分进行专业录取。综合成绩相同的情况下，依次按照“专业课”、“语文”、“数学”、“文（理）综合（或选考科目总分）”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（4）折算综合成绩时，文化课成绩非750分满分的省份，按照750分进行折合；外语成绩非150分满分的省份，按照150分进行折合；专业课成绩非300分满分的省份，按照300分进行折合。</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各专业综合成绩折算方法如下：</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①美术学、视觉传达设计、环境设计、产品设计、服装与服饰设计、艺术与科技、视觉传达设计（中外合作办学）、服装与服饰设计（中外合作办学）专业：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综合成绩 = 文化课成绩（不含政策加分）/2 +专业课成绩。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综合成绩 = 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（5）学校对于专业课成绩特别优秀的进档考生优先录取。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58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美术类专业中使用校考成绩录取的专业，专业课成绩位于全国前200名的考生，其外语最低控制分数线可降低10分；使用省级统考成绩录取的专业，专业课成绩位于全省前200名的考生，其外语最低控制分数线可降低10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②表演专业课校考成绩名次在本省中位于招生计划数之内的考生，外语成绩最低控制分数线可降低10分。</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八、附则</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招生咨询渠道：</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（1）咨询部门：大连工业大学招生就业处招生办公室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（2）办公地址：辽宁省大连市甘井子区轻工苑1号（大连工业大学综合楼A801室）</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（3）电话：0411-86323661、86323693</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（4）电子邮箱：zsbgs@dlpu.edu.cn</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（5）网站：http://zsb.dep.dlpu.edu.cn</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（6）微信公众平台（大连工业大学本科招生信息）：dlpu86323661</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（7）新浪微博（@大连工业大学本科招生信息）：</w:t>
      </w:r>
    </w:p>
    <w:p>
      <w:pPr>
        <w:pBdr>
          <w:top w:val="none" w:sz="0" w:space="0" w:color="auto"/>
          <w:left w:val="none" w:sz="0" w:space="0" w:color="auto"/>
          <w:bottom w:val="none" w:sz="0" w:space="0" w:color="auto"/>
          <w:right w:val="none" w:sz="0" w:space="0" w:color="auto"/>
        </w:pBdr>
        <w:spacing w:before="0" w:after="0" w:line="420" w:lineRule="atLeast"/>
        <w:ind w:left="0" w:right="0" w:firstLine="133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http://weibo.com/dlpu86323661</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（8）腾讯微博（@大连工业大学本科招生信息）：</w:t>
      </w:r>
    </w:p>
    <w:p>
      <w:pPr>
        <w:pBdr>
          <w:top w:val="none" w:sz="0" w:space="0" w:color="auto"/>
          <w:left w:val="none" w:sz="0" w:space="0" w:color="auto"/>
          <w:bottom w:val="none" w:sz="0" w:space="0" w:color="auto"/>
          <w:right w:val="none" w:sz="0" w:space="0" w:color="auto"/>
        </w:pBdr>
        <w:spacing w:before="0" w:after="0" w:line="420" w:lineRule="atLeast"/>
        <w:ind w:left="0" w:right="0" w:firstLine="135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http://t.qq.com/dlpu3661</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招生申诉渠道：</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（1）申诉部门：大连工业大学纪检监察处</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（2）办公地址：辽宁省大连市甘井子区轻工苑1号（大连工业大学综合楼A922室）</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（3）电话：0411-86323813</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（4）电子邮箱：jjjc@dlpu.edu.cn</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（5）网站：http://jiwei.dep.dlpu.edu.cn</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本章程公布后，如遇教育部或各省份招生政策调整，学校将按照教育部或各省份最新招生政策执行。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本章程由学校招生就业处负责解释。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本章程经辽宁省教育厅核准，自公布之日起施行。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87.html" TargetMode="External" /><Relationship Id="rId14" Type="http://schemas.openxmlformats.org/officeDocument/2006/relationships/hyperlink" Target="http://www.gk114.com/a/gxzs/zszc/liaoning/2021/0510/19582.html" TargetMode="External" /><Relationship Id="rId15" Type="http://schemas.openxmlformats.org/officeDocument/2006/relationships/hyperlink" Target="http://www.gk114.com/a/gxzs/zszc/liaoning/2021/0510/19581.html" TargetMode="External" /><Relationship Id="rId16" Type="http://schemas.openxmlformats.org/officeDocument/2006/relationships/hyperlink" Target="http://www.gk114.com/a/gxzs/zszc/liaoning/2021/0510/1957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80.html" TargetMode="External" /><Relationship Id="rId5" Type="http://schemas.openxmlformats.org/officeDocument/2006/relationships/hyperlink" Target="http://www.gk114.com/a/gxzs/zszc/liaoning/2019/0625/1018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