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1.高校名称：大连海洋大学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动画、视觉传达设计、法学、人力资源管理、会计学、市场营销、农林经济管理、经济与金融、日语、英语专业在渤海校区办学，地址：辽宁省大连市甘井子区营平路288号。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产养殖学、生物科学类（含生物技术、生物科学专业）、水族科学与技术、水生动物医学、海洋科学类（含海洋科学、海洋技术专业）、环境工程、海洋渔业科学与技术、海洋资源与环境、机械设计制造及其自动化、能源与动力工程、土木工程、港口航道与海岸工程、给排水科学与工程、建筑环境与能源应用工程、电子信息类（含电子信息工程、通信工程专业）、自动化、计算机科学与技术、航海技术、轮机工程、船舶与海洋工程、信息与计算科学、数据科学与大数据技术、应用物理学、食品科学与工程、食品质量与安全专业第一年在渤海校区办学，地址：辽宁省大连市甘井子区营平路288号，第二年及后续年级在黄海校区办学，地址：辽宁省大连市沙河口区黑石礁街52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机械设计制造及其自动化（中外合作办学）专业在黄海校区办学，地址：辽宁省大连市沙河口区黑石礁街52号。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72万平方米；生均教学行政用房面积12.5平方米；生均宿舍面积8.3平方米；生师比15.8；专任教师864人，其中具有副高级及以上职称教师占专任教师的比例为45.8%，具有研究生学历学位教师占专任教师的比例为93.3%；教学科研仪器设备总值24422.4万元，生均教学科研仪器设备值16124.7元；图书117.8万册，生均图书77.8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招生计划分配原则和办法：</w:t>
      </w:r>
      <w:r>
        <w:rPr>
          <w:rFonts w:ascii="Microsoft YaHei" w:eastAsia="Microsoft YaHei" w:hAnsi="Microsoft YaHei" w:cs="Microsoft YaHei"/>
          <w:color w:val="666666"/>
          <w:sz w:val="21"/>
          <w:szCs w:val="21"/>
        </w:rPr>
        <w:t>根据经济社会发展的需要，结合学校办学条件、毕业生就业情况和各省（区、市）的生源情况，安排分省分专业招生来源计划。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预留计划比例及使用原则：</w:t>
      </w:r>
      <w:r>
        <w:rPr>
          <w:rFonts w:ascii="Microsoft YaHei" w:eastAsia="Microsoft YaHei" w:hAnsi="Microsoft YaHei" w:cs="Microsoft YaHei"/>
          <w:color w:val="666666"/>
          <w:sz w:val="21"/>
          <w:szCs w:val="21"/>
        </w:rPr>
        <w:t>普通类预留计划不超过我校普通本科招生计划总数的1%，用于调节各省（区、市）统考上线生源的不平衡和进档且服从专业调剂考生的不宜退档等问题。预留计划使用坚持集体议事、集体决策、公开透明的原则。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1．英语专业只招英语语种考生，日语专业只招英语和日语语种考生。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2．计算机科学与技术专业、数据科学与大数据技术专业、动画专业、视觉传达设计专业根据其专业特点，非英语语种考生不宜就读。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3．航海技术专业、轮机工程专业属航海类专业。根据行业及专业教学要求，入校后外语课程只安排英语教学，非英语语种考生不宜就读。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4．其它专业无语种限制。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有男女比例要求的专业及限制比例：</w:t>
      </w:r>
      <w:r>
        <w:rPr>
          <w:rFonts w:ascii="Microsoft YaHei" w:eastAsia="Microsoft YaHei" w:hAnsi="Microsoft YaHei" w:cs="Microsoft YaHei"/>
          <w:color w:val="666666"/>
          <w:sz w:val="21"/>
          <w:szCs w:val="21"/>
        </w:rPr>
        <w:t>航海技术专业、轮机工程专业、海洋渔业科学与技术专业由于工作性质特殊不宜女生就读。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招生计划：</w:t>
      </w:r>
      <w:r>
        <w:rPr>
          <w:rFonts w:ascii="Microsoft YaHei" w:eastAsia="Microsoft YaHei" w:hAnsi="Microsoft YaHei" w:cs="Microsoft YaHei"/>
          <w:color w:val="666666"/>
          <w:sz w:val="21"/>
          <w:szCs w:val="21"/>
        </w:rPr>
        <w:t>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在高考综合改革省份设置的招生专业（类）计划，对考试科目要求、综合素质档案的使用办法，以当地教育招生考试部门及我校官方网站公告为准。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30"/>
        <w:gridCol w:w="1336"/>
        <w:gridCol w:w="4951"/>
        <w:gridCol w:w="730"/>
        <w:gridCol w:w="1174"/>
        <w:gridCol w:w="1619"/>
        <w:gridCol w:w="1619"/>
        <w:gridCol w:w="205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020307T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经济与金融</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海洋科学类（含海洋科学、海洋技术专业）</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070703T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海洋资源与环境</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生物科学类（含生物科学、生物技术专业）</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080202H</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机械设计制造及其自动化(中外合作办学)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电子信息类（含电子信息工程、通信工程专业）</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港口航道与海岸工程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081803K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航海技术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081804K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轮机工程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081901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船舶与海洋工程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水产养殖学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海洋渔业科学与技术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090603T</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水族科学与技术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090604TK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水生动物医学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农林经济管理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注：中外合作办学项目国内收费标准为30000元/生/学年，外方学费以学生出国当年公布的收费标准为准。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普通高校本科学生学习期满，成绩合格，颁发大连海洋大学普通高等学校本科毕业证书；达到大连海洋大学学位授予标准的颁发大连海洋大学学士学位证书。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．学费和住宿费的收取标准：</w:t>
      </w:r>
      <w:r>
        <w:rPr>
          <w:rFonts w:ascii="Microsoft YaHei" w:eastAsia="Microsoft YaHei" w:hAnsi="Microsoft YaHei" w:cs="Microsoft YaHei"/>
          <w:color w:val="666666"/>
          <w:sz w:val="21"/>
          <w:szCs w:val="21"/>
        </w:rPr>
        <w:t>按照辽宁省物价部门批准的标准向学生收费。住宿费收费标准：600-1200元/生/学年。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贯彻党和国家的教育方针，培养德、智、体、美、劳全面发展的社会主义建设者和接班人，具有社会责任感、海洋情怀、创新精神、创业意识和实践能力的高素质复合应用型人才，根据《普通高等学校学生管理规定》，结合学校实际，设置奖助学金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、国家（政府）奖、助学金：设有国家奖学金（8000元/年/人）、国家励志奖学金（5000元/年/人）、国家助学金（一等4400元/年/人、二等2750元/年/人）、辽宁省政府奖学金（8000元/年/人）。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奖、助学金：设有大连海洋大学奖学金（一等1500元/人、二等800元/人、三等500元/人）、中水教育基金奖学金（一等3000元/年/人、二等2000元/年/人、三等1000/年/人）等，家庭经济困难学生可申请学校助学金（1000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(3)、其他资助方式：生源地助学贷款、勤工助学、绿色通道、临时性补助等。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审批，大连海洋大学与新西兰奥塔哥理工学院于2016年合作举办机械设计制造及其自动化专业本科教育项目。该专业代码为080202H,采取“3+1”培养模式，批准编号：MOE21NZ2A20151755N。录取批次为本校同批次录取，只录取有专业志愿的考生。根据双方院校联合制订的专业人才培养方案，学生在大连海洋大学就读三年，符合签证条件和项目规定学术标准并达到出国语言水平，可自愿申请赴国外学习。按照项目要求完成学业并符合学校双方毕业条件与学位授予条件的学生可申请获得大连海洋大学颁发的毕业证书、学位证书和国外合作大学颁发的学位证书。第四年未达到出国标准或主动放弃赴新方学习的，可继续在大连海洋大学就读，符合学校毕业条件与学位授予条件的学生可申请获得大连海洋大学颁发的毕业证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1．投档比例：按照顺序志愿投档的批次，调阅考生档案的比例为100%—120%。按照平行志愿投档的批次，调阅考生档案的比例为100%—105%。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考生体检要按照教育部、原卫生部、中国残疾人联合会印发的《普通高等学校招生体检工作指导意见》执行。报考航海类专业的考生体检还要符合原中华人民共和国国家质量监督检验检疫总局和中国国家标准化管理委员会发布的《海船船员健康检查要求》。（例如：我校航海类专业体检要求:无色盲（弱）、无复视。其中航海技术专业要求男生身高不低于165cm，双眼裸视力均能达4.7（0.5）及以上，且矫正视力均能达4.9（0.8）及以上；轮机工程专业要求男生身高155cm及以上，双眼裸视力均能达4.6（0.4）及以上，且矫正视力均能达4.8（0.6）及以上。）新生入校后将进行体检复查，不合格者学校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除提前批次外）实行平行志愿投档录取模式。未实行平行志愿录取的批次：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艺术类（动画、视觉传达设计专业）在辽宁省艺术类本科批第一阶段实行平行志愿投档录取。在其他省份以各省（区、市）招生主管部门公布的批次、投档录取模式进行录取。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确定普通类考生专业志愿实行分数优先的录取原则：即考生分专业时，按照考生投档成绩从高分到低分安排专业。对于同分考生，参考相关科目（文史类考生依次按照“语文”、“外语”、“数学”顺序；理工类考生依次按照“数学”、“语文”、“外语”顺序）单科成绩从高分到低分排序择优录取。各专业志愿之间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5．在江苏省录取时优先录取符合要求选修测试科目的考生。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6．对内蒙古自治区的进档考生采取“招生计划1:1范围内按专业志愿排队录取”的规则划分专业。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2020年高考改革试点省市的录取，按照该省市公布的2020年普通高校招生录取工作方案执行。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8．学校执行各省（区、市）招生主管部门关于加分、降分投档以及同等条件下优先录取等照顾录取规定。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9．要求报考英语专业的英语成绩不低于90分；日语专业的外语成绩不低于90分；日语专业总分相同时日语考生优先；以上外语成绩的要求均按外语单科成绩满分为150分计算，若不足150分则按比例进行折算。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艺术类录取原则及进档考生专业安排：按照各省（区、市）招生主管部门公布的批次、投档录取模式进行录取。报考我校艺术类专业的考生，须参加生源省（区、市）组织的美术类专业统考且成绩合格，高考文化课成绩达到当地艺术类录取控制分数线以上，并符合所在各省（区、市）艺术类专业招生考试有关规定的要求。进档考生专业安排实行分数优先的录取原则，即按照考生综合成绩｛综合成绩=文化课成绩（含高考加分）/2+专业课成绩（艺术类统考成绩）｝从高到低依次择优录取，对于同分考生，依次按照“专业课”、“外语”、“数学”、“语文”单科成绩从高分到低分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专升本、中职升本招生录取原则和录取办法以辽宁省教育厅下发文件为准。当录取考生总成绩相同时，中职升学考生依次按照语文、数学、外语、专业综合课、技能考核单科成绩从高分到低分排序。高职升学考生依次按照数学（思政）、外语、计算机应用基础、专业综合课、技能考核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录取结果查询网站：http://zsjy.dlou.edu.cn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考生申诉电话：0411-84762679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黄海校区：辽宁省大连市沙河口区黑石礁街52号 邮编：116023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渤海校区：辽宁省大连市甘井子区营平路288号  邮编：116036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传真：0411-84666705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电话：0411-84763156、84763157、84763158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网址：http://www.dlou.edu.cn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zsb@dlou.edu.cn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8.html" TargetMode="External" /><Relationship Id="rId5" Type="http://schemas.openxmlformats.org/officeDocument/2006/relationships/hyperlink" Target="http://www.gk114.com/a/gxzs/zszc/liaoning/2021/0328/1923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