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大连理工大学城市学院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1.高校名称：大连理工大学城市学院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2.办学地点及校址：辽宁省大连市保税区广宁路1号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6.主要办学条件：校园占地面积4</w:t>
      </w:r>
      <w:r>
        <w:rPr>
          <w:rFonts w:ascii="Microsoft YaHei" w:eastAsia="Microsoft YaHei" w:hAnsi="Microsoft YaHei" w:cs="Microsoft YaHei"/>
          <w:color w:val="666666"/>
          <w:sz w:val="21"/>
          <w:szCs w:val="21"/>
        </w:rPr>
        <w:t>0.0</w:t>
      </w:r>
      <w:r>
        <w:rPr>
          <w:rFonts w:ascii="Microsoft YaHei" w:eastAsia="Microsoft YaHei" w:hAnsi="Microsoft YaHei" w:cs="Microsoft YaHei"/>
          <w:color w:val="666666"/>
          <w:sz w:val="21"/>
          <w:szCs w:val="21"/>
        </w:rPr>
        <w:t>万平方米（约合</w:t>
      </w:r>
      <w:r>
        <w:rPr>
          <w:rFonts w:ascii="Microsoft YaHei" w:eastAsia="Microsoft YaHei" w:hAnsi="Microsoft YaHei" w:cs="Microsoft YaHei"/>
          <w:color w:val="666666"/>
          <w:sz w:val="21"/>
          <w:szCs w:val="21"/>
        </w:rPr>
        <w:t>600</w:t>
      </w:r>
      <w:r>
        <w:rPr>
          <w:rFonts w:ascii="Microsoft YaHei" w:eastAsia="Microsoft YaHei" w:hAnsi="Microsoft YaHei" w:cs="Microsoft YaHei"/>
          <w:color w:val="666666"/>
          <w:sz w:val="21"/>
          <w:szCs w:val="21"/>
        </w:rPr>
        <w:t>亩）；生均教学行政用房面积</w:t>
      </w:r>
      <w:r>
        <w:rPr>
          <w:rFonts w:ascii="Microsoft YaHei" w:eastAsia="Microsoft YaHei" w:hAnsi="Microsoft YaHei" w:cs="Microsoft YaHei"/>
          <w:color w:val="666666"/>
          <w:sz w:val="21"/>
          <w:szCs w:val="21"/>
        </w:rPr>
        <w:t>9.0平方米；生均宿舍面积1</w:t>
      </w:r>
      <w:r>
        <w:rPr>
          <w:rFonts w:ascii="Microsoft YaHei" w:eastAsia="Microsoft YaHei" w:hAnsi="Microsoft YaHei" w:cs="Microsoft YaHei"/>
          <w:color w:val="666666"/>
          <w:sz w:val="21"/>
          <w:szCs w:val="21"/>
        </w:rPr>
        <w:t>1.8</w:t>
      </w:r>
      <w:r>
        <w:rPr>
          <w:rFonts w:ascii="Microsoft YaHei" w:eastAsia="Microsoft YaHei" w:hAnsi="Microsoft YaHei" w:cs="Microsoft YaHei"/>
          <w:color w:val="666666"/>
          <w:sz w:val="21"/>
          <w:szCs w:val="21"/>
        </w:rPr>
        <w:t>平方米；生师比</w:t>
      </w:r>
      <w:r>
        <w:rPr>
          <w:rFonts w:ascii="Microsoft YaHei" w:eastAsia="Microsoft YaHei" w:hAnsi="Microsoft YaHei" w:cs="Microsoft YaHei"/>
          <w:color w:val="666666"/>
          <w:sz w:val="21"/>
          <w:szCs w:val="21"/>
        </w:rPr>
        <w:t>20.</w:t>
      </w: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；专任教师</w:t>
      </w:r>
      <w:r>
        <w:rPr>
          <w:rFonts w:ascii="Microsoft YaHei" w:eastAsia="Microsoft YaHei" w:hAnsi="Microsoft YaHei" w:cs="Microsoft YaHei"/>
          <w:color w:val="666666"/>
          <w:sz w:val="21"/>
          <w:szCs w:val="21"/>
        </w:rPr>
        <w:t>275人，其中具有硕士及以上学位的专任教师占专任教师的比例为76.</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%；教学科研仪器设备总值5238.5万元，生均教学科研仪器设备值7934.7</w:t>
      </w:r>
      <w:r>
        <w:rPr>
          <w:rFonts w:ascii="Microsoft YaHei" w:eastAsia="Microsoft YaHei" w:hAnsi="Microsoft YaHei" w:cs="Microsoft YaHei"/>
          <w:color w:val="666666"/>
          <w:sz w:val="21"/>
          <w:szCs w:val="21"/>
        </w:rPr>
        <w:t>8</w:t>
      </w:r>
      <w:r>
        <w:rPr>
          <w:rFonts w:ascii="Microsoft YaHei" w:eastAsia="Microsoft YaHei" w:hAnsi="Microsoft YaHei" w:cs="Microsoft YaHei"/>
          <w:color w:val="666666"/>
          <w:sz w:val="21"/>
          <w:szCs w:val="21"/>
        </w:rPr>
        <w:t>元；图书</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万册，生均图书</w:t>
      </w:r>
      <w:r>
        <w:rPr>
          <w:rFonts w:ascii="Microsoft YaHei" w:eastAsia="Microsoft YaHei" w:hAnsi="Microsoft YaHei" w:cs="Microsoft YaHei"/>
          <w:color w:val="666666"/>
          <w:sz w:val="21"/>
          <w:szCs w:val="21"/>
        </w:rPr>
        <w:t>109</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w:t>
      </w:r>
      <w:r>
        <w:rPr>
          <w:rFonts w:ascii="Microsoft YaHei" w:eastAsia="Microsoft YaHei" w:hAnsi="Microsoft YaHei" w:cs="Microsoft YaHei"/>
          <w:color w:val="666666"/>
          <w:sz w:val="21"/>
          <w:szCs w:val="21"/>
        </w:rPr>
        <w:t>招生计划</w:t>
      </w:r>
      <w:r>
        <w:rPr>
          <w:rFonts w:ascii="Microsoft YaHei" w:eastAsia="Microsoft YaHei" w:hAnsi="Microsoft YaHei" w:cs="Microsoft YaHei"/>
          <w:color w:val="666666"/>
          <w:sz w:val="21"/>
          <w:szCs w:val="21"/>
        </w:rPr>
        <w:t>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1.根据学院办学条件</w:t>
      </w:r>
      <w:r>
        <w:rPr>
          <w:rFonts w:ascii="Microsoft YaHei" w:eastAsia="Microsoft YaHei" w:hAnsi="Microsoft YaHei" w:cs="Microsoft YaHei"/>
          <w:color w:val="666666"/>
          <w:sz w:val="21"/>
          <w:szCs w:val="21"/>
        </w:rPr>
        <w:t>和</w:t>
      </w:r>
      <w:r>
        <w:rPr>
          <w:rFonts w:ascii="Microsoft YaHei" w:eastAsia="Microsoft YaHei" w:hAnsi="Microsoft YaHei" w:cs="Microsoft YaHei"/>
          <w:color w:val="666666"/>
          <w:sz w:val="21"/>
          <w:szCs w:val="21"/>
        </w:rPr>
        <w:t>就业情况，科学确定培养计划和招生计划。无预留计划。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2.专业语种不限，</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只设英语教学，小语种考生慎报。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3.学院所有专业无男女生比例限制。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高考综合改革试点省</w:t>
      </w:r>
      <w:r>
        <w:rPr>
          <w:rFonts w:ascii="Microsoft YaHei" w:eastAsia="Microsoft YaHei" w:hAnsi="Microsoft YaHei" w:cs="Microsoft YaHei"/>
          <w:color w:val="666666"/>
          <w:sz w:val="21"/>
          <w:szCs w:val="21"/>
        </w:rPr>
        <w:t>(市)设置的招生专业计划，对选考科目的要求、综合素质评价档案的使用办法，以当地教育行政部门（或招生考试部门）及</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官方网站公布为准（选考科目不修改，须与</w:t>
      </w:r>
      <w:r>
        <w:rPr>
          <w:rFonts w:ascii="Microsoft YaHei" w:eastAsia="Microsoft YaHei" w:hAnsi="Microsoft YaHei" w:cs="Microsoft YaHei"/>
          <w:color w:val="666666"/>
          <w:sz w:val="21"/>
          <w:szCs w:val="21"/>
        </w:rPr>
        <w:t>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42"/>
        <w:gridCol w:w="2370"/>
        <w:gridCol w:w="690"/>
        <w:gridCol w:w="1110"/>
        <w:gridCol w:w="2633"/>
        <w:gridCol w:w="4644"/>
        <w:gridCol w:w="1530"/>
        <w:gridCol w:w="149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类1(非高考综合改革省份)</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种类2（采用3+1+2模式的高考综合改革省份）</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081205T</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地理空间信息工程</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050302</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8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理工大学城市学院本科毕业证书，并加盖大连理工大学城市学院印章。大连理工大学城市学院按照国家有关规定申请取得学士学位授予资格，对符合条件的学生颁发大连理工大学城市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学院按照公示的标准向学生收费。</w:t>
      </w:r>
      <w:r>
        <w:rPr>
          <w:rFonts w:ascii="Microsoft YaHei" w:eastAsia="Microsoft YaHei" w:hAnsi="Microsoft YaHei" w:cs="Microsoft YaHei"/>
          <w:color w:val="666666"/>
          <w:sz w:val="21"/>
          <w:szCs w:val="21"/>
        </w:rPr>
        <w:t>普通类</w:t>
      </w:r>
      <w:r>
        <w:rPr>
          <w:rFonts w:ascii="Microsoft YaHei" w:eastAsia="Microsoft YaHei" w:hAnsi="Microsoft YaHei" w:cs="Microsoft YaHei"/>
          <w:color w:val="666666"/>
          <w:sz w:val="21"/>
          <w:szCs w:val="21"/>
        </w:rPr>
        <w:t>专业收取学费标准均为每人每</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25</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00元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艺术类</w:t>
      </w:r>
      <w:r>
        <w:rPr>
          <w:rFonts w:ascii="Microsoft YaHei" w:eastAsia="Microsoft YaHei" w:hAnsi="Microsoft YaHei" w:cs="Microsoft YaHei"/>
          <w:color w:val="666666"/>
          <w:sz w:val="21"/>
          <w:szCs w:val="21"/>
        </w:rPr>
        <w:t>专业收取学费标准均为每人每</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7</w:t>
      </w:r>
      <w:r>
        <w:rPr>
          <w:rFonts w:ascii="Microsoft YaHei" w:eastAsia="Microsoft YaHei" w:hAnsi="Microsoft YaHei" w:cs="Microsoft YaHei"/>
          <w:color w:val="666666"/>
          <w:sz w:val="21"/>
          <w:szCs w:val="21"/>
        </w:rPr>
        <w:t>500元。住宿费每人每</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（学费和住宿费如有调整，以学院最终公布为准。）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学生因故退学或提前结束学业的，学院将根据学生实际学习时间，按照《辽宁省民办学校退费管理办法》（辽价发〔</w:t>
      </w:r>
      <w:r>
        <w:rPr>
          <w:rFonts w:ascii="Microsoft YaHei" w:eastAsia="Microsoft YaHei" w:hAnsi="Microsoft YaHei" w:cs="Microsoft YaHei"/>
          <w:color w:val="666666"/>
          <w:sz w:val="21"/>
          <w:szCs w:val="21"/>
        </w:rPr>
        <w:t>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家庭经济困难学生可以在收到入学通知书后，到家庭所在地经办银行申请国家生源地助学贷款（最高</w:t>
      </w:r>
      <w:r>
        <w:rPr>
          <w:rFonts w:ascii="Microsoft YaHei" w:eastAsia="Microsoft YaHei" w:hAnsi="Microsoft YaHei" w:cs="Microsoft YaHei"/>
          <w:color w:val="666666"/>
          <w:sz w:val="21"/>
          <w:szCs w:val="21"/>
        </w:rPr>
        <w:t>8000元/年）。持家庭经济困难学生认定申请表，经学院认定后，品学兼优的经济困难学生可获得国家励志奖学金（5000元/年）、国家助学金（一等4</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/年、二等2</w:t>
      </w:r>
      <w:r>
        <w:rPr>
          <w:rFonts w:ascii="Microsoft YaHei" w:eastAsia="Microsoft YaHei" w:hAnsi="Microsoft YaHei" w:cs="Microsoft YaHei"/>
          <w:color w:val="666666"/>
          <w:sz w:val="21"/>
          <w:szCs w:val="21"/>
        </w:rPr>
        <w:t>75</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/年），成绩特别优秀的学生还可获得国家（省政府）奖学金（8000元/年）。学院还向家庭经济困难的学生提供勤工助学岗位。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实行平行志愿的批次，在成绩达到同批次录取控制分数线的考生中，学院根据本校生源情况、计划情况及模拟投档线，以不低于招生计划</w:t>
      </w:r>
      <w:r>
        <w:rPr>
          <w:rFonts w:ascii="Microsoft YaHei" w:eastAsia="Microsoft YaHei" w:hAnsi="Microsoft YaHei" w:cs="Microsoft YaHei"/>
          <w:color w:val="666666"/>
          <w:sz w:val="21"/>
          <w:szCs w:val="21"/>
        </w:rPr>
        <w:t>1：1，自主确定调阅考生档案的比例。学院在正式投档前完成计划调整，确保符合录取规则的调档考生能够录取。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对实行高考改革省份，明确招生专业选考科目要求。辽宁省</w:t>
      </w:r>
      <w:r>
        <w:rPr>
          <w:rFonts w:ascii="Microsoft YaHei" w:eastAsia="Microsoft YaHei" w:hAnsi="Microsoft YaHei" w:cs="Microsoft YaHei"/>
          <w:color w:val="666666"/>
          <w:sz w:val="21"/>
          <w:szCs w:val="21"/>
        </w:rPr>
        <w:t>2021年实行新高考改革，学院按物理学科类、历史学科类分列招生计划，分别投档录取。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学院专业录取时以考生投档成绩进行专业录取。实行</w:t>
      </w:r>
      <w:r>
        <w:rPr>
          <w:rFonts w:ascii="Microsoft YaHei" w:eastAsia="Microsoft YaHei" w:hAnsi="Microsoft YaHei" w:cs="Microsoft YaHei"/>
          <w:color w:val="666666"/>
          <w:sz w:val="21"/>
          <w:szCs w:val="21"/>
        </w:rPr>
        <w:t>“分数优先、遵循志愿”的录取原则，优先满足高分学生的专业志愿；专业志愿之间不设分数级差。若出现投档成绩相同的情况，理工类和高考改革采用3+1+2模式选考物理学科类依次按照数学、外语、语文成绩的高低顺序进行录取；文史类和高考改革采用3+1+2模式选考历史学科类依次按照语文、外语、数学成绩的高低顺序进行录取；艺术类按考生的高考文化课成绩、外语成绩、艺术类专业统考成绩的高低顺序依次录取；高考改革采用3+3模式不分文理专业省份的考生按数学、外语、语文成绩的高低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专业统考成绩须达到高考所在省份艺术类专业统考本科合格线，高考文化课成绩达到生源省级招生考试机构划定的艺术类同科类本科专业文化成绩录取控制分数线，按考生综合成绩从高到低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w:t>
      </w:r>
      <w:r>
        <w:rPr>
          <w:rFonts w:ascii="Microsoft YaHei" w:eastAsia="Microsoft YaHei" w:hAnsi="Microsoft YaHei" w:cs="Microsoft YaHei"/>
          <w:color w:val="666666"/>
          <w:sz w:val="21"/>
          <w:szCs w:val="21"/>
        </w:rPr>
        <w:t>=文化课成绩（含高考加分）/2+专业课成绩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按照艺术类专业招生办法录取的考生，入学后不得转入其他专业学习。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0411-62770151</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62770152、62770153、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62770154</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62770155</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62770156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18841190391、18841190392、18841190393、18841190394、18841190395、18841190396</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4" w:history="1">
        <w:r>
          <w:rPr>
            <w:rFonts w:ascii="Microsoft YaHei" w:eastAsia="Microsoft YaHei" w:hAnsi="Microsoft YaHei" w:cs="Microsoft YaHei"/>
            <w:color w:val="666666"/>
            <w:sz w:val="21"/>
            <w:szCs w:val="21"/>
            <w:u w:val="single" w:color="666666"/>
          </w:rPr>
          <w:t>http://city.dlut.edu.cn</w:t>
        </w:r>
      </w:hyperlink>
      <w:r>
        <w:rPr>
          <w:rFonts w:ascii="Microsoft YaHei" w:eastAsia="Microsoft YaHei" w:hAnsi="Microsoft YaHei" w:cs="Microsoft YaHei"/>
          <w:color w:val="666666"/>
          <w:sz w:val="21"/>
          <w:szCs w:val="21"/>
        </w:rPr>
        <w:t>      </w:t>
      </w:r>
      <w:hyperlink r:id="rId5" w:history="1">
        <w:r>
          <w:rPr>
            <w:rFonts w:ascii="Microsoft YaHei" w:eastAsia="Microsoft YaHei" w:hAnsi="Microsoft YaHei" w:cs="Microsoft YaHei"/>
            <w:color w:val="666666"/>
            <w:sz w:val="21"/>
            <w:szCs w:val="21"/>
            <w:u w:val="single" w:color="666666"/>
          </w:rPr>
          <w:t>http://www.dl-city.com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603.html" TargetMode="External" /><Relationship Id="rId17" Type="http://schemas.openxmlformats.org/officeDocument/2006/relationships/hyperlink" Target="http://www.gk114.com/a/gxzs/zszc/liaoning/2021/0510/19602.html" TargetMode="External" /><Relationship Id="rId18" Type="http://schemas.openxmlformats.org/officeDocument/2006/relationships/hyperlink" Target="http://www.gk114.com/a/gxzs/zszc/liaoning/2021/0510/1960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city.dlut.edu.cn/" TargetMode="External" /><Relationship Id="rId5" Type="http://schemas.openxmlformats.org/officeDocument/2006/relationships/hyperlink" Target="http://www.dl-city.com/" TargetMode="External" /><Relationship Id="rId6" Type="http://schemas.openxmlformats.org/officeDocument/2006/relationships/hyperlink" Target="http://www.gk114.com/a/gxzs/zszc/liaoning/2021/0510/19594.html" TargetMode="External" /><Relationship Id="rId7" Type="http://schemas.openxmlformats.org/officeDocument/2006/relationships/hyperlink" Target="http://www.gk114.com/a/gxzs/zszc/liaoning/2021/0510/19596.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