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天津中医药大学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维护学校和考生合法权益，依法招生，根据《中华人民共和国教育法》、《中华人民共和国高等教育法》等相关法律法规和教育部的有关规定，参照《天津中医药大学章程》，结合我校工作实际，制定本章程。本章程经学校校长办公会审查通过，呈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第二条：本章程是社会了解天津中医药大学有关招生政策、规定及相关信息的主要渠道，是天津中医药大学开展招生咨询和录取工作的主要依据。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五、学校地址：天津市静海区团泊新城西区鄱阳湖路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天津中医药大学创建于</w:t>
      </w:r>
      <w:r>
        <w:rPr>
          <w:rFonts w:ascii="Times New Roman" w:eastAsia="Times New Roman" w:hAnsi="Times New Roman" w:cs="Times New Roman"/>
        </w:rPr>
        <w:t>1958</w:t>
      </w:r>
      <w:r>
        <w:rPr>
          <w:rFonts w:ascii="SimSun" w:eastAsia="SimSun" w:hAnsi="SimSun" w:cs="SimSun"/>
        </w:rPr>
        <w:t>年，是我国较早建立的中医药高等院校之一，座落于天津市静海区团泊湖畔，占地</w:t>
      </w:r>
      <w:r>
        <w:rPr>
          <w:rFonts w:ascii="Times New Roman" w:eastAsia="Times New Roman" w:hAnsi="Times New Roman" w:cs="Times New Roman"/>
        </w:rPr>
        <w:t>2000</w:t>
      </w:r>
      <w:r>
        <w:rPr>
          <w:rFonts w:ascii="SimSun" w:eastAsia="SimSun" w:hAnsi="SimSun" w:cs="SimSun"/>
        </w:rPr>
        <w:t>余亩，建筑面积</w:t>
      </w:r>
      <w:r>
        <w:rPr>
          <w:rFonts w:ascii="Times New Roman" w:eastAsia="Times New Roman" w:hAnsi="Times New Roman" w:cs="Times New Roman"/>
        </w:rPr>
        <w:t>60</w:t>
      </w:r>
      <w:r>
        <w:rPr>
          <w:rFonts w:ascii="SimSun" w:eastAsia="SimSun" w:hAnsi="SimSun" w:cs="SimSun"/>
        </w:rPr>
        <w:t>余万平方米。校园以湖水景观为特点、中药植被为标志、中医药文化为主线，建有品类多样、兼具观赏与教学用途的中药植物园、先进的中医药科技园及具有国际影响力的中医药国际教育中心。学校是国家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教育部、国家中医药管理局、天津市人民政府共建高校，世界中医药学会联合会教育指导委员会主任委员单位，国家教育部批准的唯一一所中国传统医药国际学院。学校行政主管部门为天津市教育委员会。名誉校长张伯礼院士荣获</w:t>
      </w:r>
      <w:r>
        <w:rPr>
          <w:rFonts w:ascii="Times New Roman" w:eastAsia="Times New Roman" w:hAnsi="Times New Roman" w:cs="Times New Roman"/>
        </w:rPr>
        <w:t>“</w:t>
      </w:r>
      <w:r>
        <w:rPr>
          <w:rFonts w:ascii="SimSun" w:eastAsia="SimSun" w:hAnsi="SimSun" w:cs="SimSun"/>
        </w:rPr>
        <w:t>人民英雄</w:t>
      </w:r>
      <w:r>
        <w:rPr>
          <w:rFonts w:ascii="Times New Roman" w:eastAsia="Times New Roman" w:hAnsi="Times New Roman" w:cs="Times New Roman"/>
        </w:rPr>
        <w:t>”</w:t>
      </w:r>
      <w:r>
        <w:rPr>
          <w:rFonts w:ascii="SimSun" w:eastAsia="SimSun" w:hAnsi="SimSun" w:cs="SimSun"/>
        </w:rPr>
        <w:t>国家荣誉称号。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学校秉承</w:t>
      </w:r>
      <w:r>
        <w:rPr>
          <w:rFonts w:ascii="Times New Roman" w:eastAsia="Times New Roman" w:hAnsi="Times New Roman" w:cs="Times New Roman"/>
        </w:rPr>
        <w:t>“</w:t>
      </w:r>
      <w:r>
        <w:rPr>
          <w:rFonts w:ascii="SimSun" w:eastAsia="SimSun" w:hAnsi="SimSun" w:cs="SimSun"/>
        </w:rPr>
        <w:t>进德修业，继承创新</w:t>
      </w:r>
      <w:r>
        <w:rPr>
          <w:rFonts w:ascii="Times New Roman" w:eastAsia="Times New Roman" w:hAnsi="Times New Roman" w:cs="Times New Roman"/>
        </w:rPr>
        <w:t>”</w:t>
      </w:r>
      <w:r>
        <w:rPr>
          <w:rFonts w:ascii="SimSun" w:eastAsia="SimSun" w:hAnsi="SimSun" w:cs="SimSun"/>
        </w:rPr>
        <w:t>校训，落实立德树人根本任务，以人才培养为核心，以科学研究为优势，以中医药对外教育为特色，坚持服务教育强国和健康中国战略，以</w:t>
      </w:r>
      <w:r>
        <w:rPr>
          <w:rFonts w:ascii="Times New Roman" w:eastAsia="Times New Roman" w:hAnsi="Times New Roman" w:cs="Times New Roman"/>
        </w:rPr>
        <w:t>“</w:t>
      </w:r>
      <w:r>
        <w:rPr>
          <w:rFonts w:ascii="SimSun" w:eastAsia="SimSun" w:hAnsi="SimSun" w:cs="SimSun"/>
        </w:rPr>
        <w:t>传承与创新协同，科研与服务并举，以质量求内涵，全面协调发展</w:t>
      </w:r>
      <w:r>
        <w:rPr>
          <w:rFonts w:ascii="Times New Roman" w:eastAsia="Times New Roman" w:hAnsi="Times New Roman" w:cs="Times New Roman"/>
        </w:rPr>
        <w:t>”</w:t>
      </w:r>
      <w:r>
        <w:rPr>
          <w:rFonts w:ascii="SimSun" w:eastAsia="SimSun" w:hAnsi="SimSun" w:cs="SimSun"/>
        </w:rPr>
        <w:t>为发展方针，以</w:t>
      </w:r>
      <w:r>
        <w:rPr>
          <w:rFonts w:ascii="Times New Roman" w:eastAsia="Times New Roman" w:hAnsi="Times New Roman" w:cs="Times New Roman"/>
        </w:rPr>
        <w:t>“</w:t>
      </w:r>
      <w:r>
        <w:rPr>
          <w:rFonts w:ascii="SimSun" w:eastAsia="SimSun" w:hAnsi="SimSun" w:cs="SimSun"/>
        </w:rPr>
        <w:t>做精医学，做强药学，做实健康相关专业，做大社会服务</w:t>
      </w:r>
      <w:r>
        <w:rPr>
          <w:rFonts w:ascii="Times New Roman" w:eastAsia="Times New Roman" w:hAnsi="Times New Roman" w:cs="Times New Roman"/>
        </w:rPr>
        <w:t>”</w:t>
      </w:r>
      <w:r>
        <w:rPr>
          <w:rFonts w:ascii="SimSun" w:eastAsia="SimSun" w:hAnsi="SimSun" w:cs="SimSun"/>
        </w:rPr>
        <w:t>为发展战略，坚持</w:t>
      </w:r>
      <w:r>
        <w:rPr>
          <w:rFonts w:ascii="Times New Roman" w:eastAsia="Times New Roman" w:hAnsi="Times New Roman" w:cs="Times New Roman"/>
        </w:rPr>
        <w:t>“</w:t>
      </w:r>
      <w:r>
        <w:rPr>
          <w:rFonts w:ascii="SimSun" w:eastAsia="SimSun" w:hAnsi="SimSun" w:cs="SimSun"/>
        </w:rPr>
        <w:t>以本为本</w:t>
      </w:r>
      <w:r>
        <w:rPr>
          <w:rFonts w:ascii="Times New Roman" w:eastAsia="Times New Roman" w:hAnsi="Times New Roman" w:cs="Times New Roman"/>
        </w:rPr>
        <w:t>”</w:t>
      </w:r>
      <w:r>
        <w:rPr>
          <w:rFonts w:ascii="SimSun" w:eastAsia="SimSun" w:hAnsi="SimSun" w:cs="SimSun"/>
        </w:rPr>
        <w:t>，奋力开创高质量本科教育新局面。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学校拥有</w:t>
      </w:r>
      <w:r>
        <w:rPr>
          <w:rFonts w:ascii="Times New Roman" w:eastAsia="Times New Roman" w:hAnsi="Times New Roman" w:cs="Times New Roman"/>
        </w:rPr>
        <w:t>16</w:t>
      </w:r>
      <w:r>
        <w:rPr>
          <w:rFonts w:ascii="SimSun" w:eastAsia="SimSun" w:hAnsi="SimSun" w:cs="SimSun"/>
        </w:rPr>
        <w:t>个学院（部），设有</w:t>
      </w:r>
      <w:r>
        <w:rPr>
          <w:rFonts w:ascii="Times New Roman" w:eastAsia="Times New Roman" w:hAnsi="Times New Roman" w:cs="Times New Roman"/>
        </w:rPr>
        <w:t>6</w:t>
      </w:r>
      <w:r>
        <w:rPr>
          <w:rFonts w:ascii="SimSun" w:eastAsia="SimSun" w:hAnsi="SimSun" w:cs="SimSun"/>
        </w:rPr>
        <w:t>个学科门类，以中医药为主体，医、理、文、管、工、教育多学科协调发展，共计</w:t>
      </w:r>
      <w:r>
        <w:rPr>
          <w:rFonts w:ascii="Times New Roman" w:eastAsia="Times New Roman" w:hAnsi="Times New Roman" w:cs="Times New Roman"/>
        </w:rPr>
        <w:t>33</w:t>
      </w:r>
      <w:r>
        <w:rPr>
          <w:rFonts w:ascii="SimSun" w:eastAsia="SimSun" w:hAnsi="SimSun" w:cs="SimSun"/>
        </w:rPr>
        <w:t>个本科专业。现有全日制本科生</w:t>
      </w:r>
      <w:r>
        <w:rPr>
          <w:rFonts w:ascii="Times New Roman" w:eastAsia="Times New Roman" w:hAnsi="Times New Roman" w:cs="Times New Roman"/>
        </w:rPr>
        <w:t>11375</w:t>
      </w:r>
      <w:r>
        <w:rPr>
          <w:rFonts w:ascii="SimSun" w:eastAsia="SimSun" w:hAnsi="SimSun" w:cs="SimSun"/>
        </w:rPr>
        <w:t>人，研究生</w:t>
      </w:r>
      <w:r>
        <w:rPr>
          <w:rFonts w:ascii="Times New Roman" w:eastAsia="Times New Roman" w:hAnsi="Times New Roman" w:cs="Times New Roman"/>
        </w:rPr>
        <w:t>3786</w:t>
      </w:r>
      <w:r>
        <w:rPr>
          <w:rFonts w:ascii="SimSun" w:eastAsia="SimSun" w:hAnsi="SimSun" w:cs="SimSun"/>
        </w:rPr>
        <w:t>人，留学生</w:t>
      </w:r>
      <w:r>
        <w:rPr>
          <w:rFonts w:ascii="Times New Roman" w:eastAsia="Times New Roman" w:hAnsi="Times New Roman" w:cs="Times New Roman"/>
        </w:rPr>
        <w:t>627</w:t>
      </w:r>
      <w:r>
        <w:rPr>
          <w:rFonts w:ascii="SimSun" w:eastAsia="SimSun" w:hAnsi="SimSun" w:cs="SimSun"/>
        </w:rPr>
        <w:t>人。学校拥有中医学、针灸推拿学、中西医临床医学、中药学、中药制药、临床药学、护理学、市场营销</w:t>
      </w:r>
      <w:r>
        <w:rPr>
          <w:rFonts w:ascii="Times New Roman" w:eastAsia="Times New Roman" w:hAnsi="Times New Roman" w:cs="Times New Roman"/>
        </w:rPr>
        <w:t>8</w:t>
      </w:r>
      <w:r>
        <w:rPr>
          <w:rFonts w:ascii="SimSun" w:eastAsia="SimSun" w:hAnsi="SimSun" w:cs="SimSun"/>
        </w:rPr>
        <w:t>个国家级一流本科专业建设点，药学、康复治疗</w:t>
      </w:r>
      <w:r>
        <w:rPr>
          <w:rFonts w:ascii="Times New Roman" w:eastAsia="Times New Roman" w:hAnsi="Times New Roman" w:cs="Times New Roman"/>
        </w:rPr>
        <w:t>2</w:t>
      </w:r>
      <w:r>
        <w:rPr>
          <w:rFonts w:ascii="SimSun" w:eastAsia="SimSun" w:hAnsi="SimSun" w:cs="SimSun"/>
        </w:rPr>
        <w:t>个省级一流本科专业建设点；中药学专业获批教育部基础学科拔尖学生培养计划</w:t>
      </w:r>
      <w:r>
        <w:rPr>
          <w:rFonts w:ascii="Times New Roman" w:eastAsia="Times New Roman" w:hAnsi="Times New Roman" w:cs="Times New Roman"/>
        </w:rPr>
        <w:t>2.0</w:t>
      </w:r>
      <w:r>
        <w:rPr>
          <w:rFonts w:ascii="SimSun" w:eastAsia="SimSun" w:hAnsi="SimSun" w:cs="SimSun"/>
        </w:rPr>
        <w:t>基地，中药制药现代产业学院入选教育部首批现代产业学院建设名单，先后荣获国家级教学成果奖</w:t>
      </w:r>
      <w:r>
        <w:rPr>
          <w:rFonts w:ascii="Times New Roman" w:eastAsia="Times New Roman" w:hAnsi="Times New Roman" w:cs="Times New Roman"/>
        </w:rPr>
        <w:t>6</w:t>
      </w:r>
      <w:r>
        <w:rPr>
          <w:rFonts w:ascii="SimSun" w:eastAsia="SimSun" w:hAnsi="SimSun" w:cs="SimSun"/>
        </w:rPr>
        <w:t>项，其中特等奖</w:t>
      </w:r>
      <w:r>
        <w:rPr>
          <w:rFonts w:ascii="Times New Roman" w:eastAsia="Times New Roman" w:hAnsi="Times New Roman" w:cs="Times New Roman"/>
        </w:rPr>
        <w:t>1</w:t>
      </w:r>
      <w:r>
        <w:rPr>
          <w:rFonts w:ascii="SimSun" w:eastAsia="SimSun" w:hAnsi="SimSun" w:cs="SimSun"/>
        </w:rPr>
        <w:t>项、一等奖</w:t>
      </w:r>
      <w:r>
        <w:rPr>
          <w:rFonts w:ascii="Times New Roman" w:eastAsia="Times New Roman" w:hAnsi="Times New Roman" w:cs="Times New Roman"/>
        </w:rPr>
        <w:t>3</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学校中药学为国家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建设学科，拥有中医内科学和针灸推拿学</w:t>
      </w:r>
      <w:r>
        <w:rPr>
          <w:rFonts w:ascii="Times New Roman" w:eastAsia="Times New Roman" w:hAnsi="Times New Roman" w:cs="Times New Roman"/>
        </w:rPr>
        <w:t>2</w:t>
      </w:r>
      <w:r>
        <w:rPr>
          <w:rFonts w:ascii="SimSun" w:eastAsia="SimSun" w:hAnsi="SimSun" w:cs="SimSun"/>
        </w:rPr>
        <w:t>个国家级重点学科，</w:t>
      </w:r>
      <w:r>
        <w:rPr>
          <w:rFonts w:ascii="Times New Roman" w:eastAsia="Times New Roman" w:hAnsi="Times New Roman" w:cs="Times New Roman"/>
        </w:rPr>
        <w:t>23</w:t>
      </w:r>
      <w:r>
        <w:rPr>
          <w:rFonts w:ascii="SimSun" w:eastAsia="SimSun" w:hAnsi="SimSun" w:cs="SimSun"/>
        </w:rPr>
        <w:t>个国家中医药管理局重点学科，</w:t>
      </w:r>
      <w:r>
        <w:rPr>
          <w:rFonts w:ascii="Times New Roman" w:eastAsia="Times New Roman" w:hAnsi="Times New Roman" w:cs="Times New Roman"/>
        </w:rPr>
        <w:t>3</w:t>
      </w:r>
      <w:r>
        <w:rPr>
          <w:rFonts w:ascii="SimSun" w:eastAsia="SimSun" w:hAnsi="SimSun" w:cs="SimSun"/>
        </w:rPr>
        <w:t>个天津市顶尖学科，</w:t>
      </w:r>
      <w:r>
        <w:rPr>
          <w:rFonts w:ascii="Times New Roman" w:eastAsia="Times New Roman" w:hAnsi="Times New Roman" w:cs="Times New Roman"/>
        </w:rPr>
        <w:t>3</w:t>
      </w:r>
      <w:r>
        <w:rPr>
          <w:rFonts w:ascii="SimSun" w:eastAsia="SimSun" w:hAnsi="SimSun" w:cs="SimSun"/>
        </w:rPr>
        <w:t>个服务产业特色学科群，</w:t>
      </w:r>
      <w:r>
        <w:rPr>
          <w:rFonts w:ascii="Times New Roman" w:eastAsia="Times New Roman" w:hAnsi="Times New Roman" w:cs="Times New Roman"/>
        </w:rPr>
        <w:t>9</w:t>
      </w:r>
      <w:r>
        <w:rPr>
          <w:rFonts w:ascii="SimSun" w:eastAsia="SimSun" w:hAnsi="SimSun" w:cs="SimSun"/>
        </w:rPr>
        <w:t>个天津市</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重点学科。学校拥有中医学、中药学、中西医结合</w:t>
      </w:r>
      <w:r>
        <w:rPr>
          <w:rFonts w:ascii="Times New Roman" w:eastAsia="Times New Roman" w:hAnsi="Times New Roman" w:cs="Times New Roman"/>
        </w:rPr>
        <w:t>3</w:t>
      </w:r>
      <w:r>
        <w:rPr>
          <w:rFonts w:ascii="SimSun" w:eastAsia="SimSun" w:hAnsi="SimSun" w:cs="SimSun"/>
        </w:rPr>
        <w:t>个一级学科博士学位授权点，</w:t>
      </w:r>
      <w:r>
        <w:rPr>
          <w:rFonts w:ascii="Times New Roman" w:eastAsia="Times New Roman" w:hAnsi="Times New Roman" w:cs="Times New Roman"/>
        </w:rPr>
        <w:t>1</w:t>
      </w:r>
      <w:r>
        <w:rPr>
          <w:rFonts w:ascii="SimSun" w:eastAsia="SimSun" w:hAnsi="SimSun" w:cs="SimSun"/>
        </w:rPr>
        <w:t>个中医博士专业学位授权点，</w:t>
      </w:r>
      <w:r>
        <w:rPr>
          <w:rFonts w:ascii="Times New Roman" w:eastAsia="Times New Roman" w:hAnsi="Times New Roman" w:cs="Times New Roman"/>
        </w:rPr>
        <w:t>16</w:t>
      </w:r>
      <w:r>
        <w:rPr>
          <w:rFonts w:ascii="SimSun" w:eastAsia="SimSun" w:hAnsi="SimSun" w:cs="SimSun"/>
        </w:rPr>
        <w:t>个二级学科博士学位授权点，</w:t>
      </w:r>
      <w:r>
        <w:rPr>
          <w:rFonts w:ascii="Times New Roman" w:eastAsia="Times New Roman" w:hAnsi="Times New Roman" w:cs="Times New Roman"/>
        </w:rPr>
        <w:t>6</w:t>
      </w:r>
      <w:r>
        <w:rPr>
          <w:rFonts w:ascii="SimSun" w:eastAsia="SimSun" w:hAnsi="SimSun" w:cs="SimSun"/>
        </w:rPr>
        <w:t>个一级学科硕士学位授权点，</w:t>
      </w:r>
      <w:r>
        <w:rPr>
          <w:rFonts w:ascii="Times New Roman" w:eastAsia="Times New Roman" w:hAnsi="Times New Roman" w:cs="Times New Roman"/>
        </w:rPr>
        <w:t>5</w:t>
      </w:r>
      <w:r>
        <w:rPr>
          <w:rFonts w:ascii="SimSun" w:eastAsia="SimSun" w:hAnsi="SimSun" w:cs="SimSun"/>
        </w:rPr>
        <w:t>个硕士专业学位授权点，并建有</w:t>
      </w:r>
      <w:r>
        <w:rPr>
          <w:rFonts w:ascii="Times New Roman" w:eastAsia="Times New Roman" w:hAnsi="Times New Roman" w:cs="Times New Roman"/>
        </w:rPr>
        <w:t>3</w:t>
      </w:r>
      <w:r>
        <w:rPr>
          <w:rFonts w:ascii="SimSun" w:eastAsia="SimSun" w:hAnsi="SimSun" w:cs="SimSun"/>
        </w:rPr>
        <w:t>个博士后科研流动站。拥有组分中药国家重点实验室、国家中医（针灸）临床医学研究中心、国家级国际联合研究中心</w:t>
      </w:r>
      <w:r>
        <w:rPr>
          <w:rFonts w:ascii="Times New Roman" w:eastAsia="Times New Roman" w:hAnsi="Times New Roman" w:cs="Times New Roman"/>
        </w:rPr>
        <w:t>——</w:t>
      </w:r>
      <w:r>
        <w:rPr>
          <w:rFonts w:ascii="SimSun" w:eastAsia="SimSun" w:hAnsi="SimSun" w:cs="SimSun"/>
        </w:rPr>
        <w:t>中意中医药联合实验室、科技部创新人才推进计划创新人才培养示范基地、国家地方共建现代中药创新中心、方剂学教育部重点实验室、现代中药发现与制剂技术教育部工程研究中心、现代中药省部共建协同创新中心、现代中医药海河实验室、国家药监局中医药循证评价重点实验室等一批国家级、省部级高水平科研创新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学校拥有直属附属医院</w:t>
      </w:r>
      <w:r>
        <w:rPr>
          <w:rFonts w:ascii="Times New Roman" w:eastAsia="Times New Roman" w:hAnsi="Times New Roman" w:cs="Times New Roman"/>
        </w:rPr>
        <w:t>4</w:t>
      </w:r>
      <w:r>
        <w:rPr>
          <w:rFonts w:ascii="SimSun" w:eastAsia="SimSun" w:hAnsi="SimSun" w:cs="SimSun"/>
        </w:rPr>
        <w:t>所</w:t>
      </w:r>
      <w:r>
        <w:rPr>
          <w:rFonts w:ascii="Times New Roman" w:eastAsia="Times New Roman" w:hAnsi="Times New Roman" w:cs="Times New Roman"/>
        </w:rPr>
        <w:t>,</w:t>
      </w:r>
      <w:r>
        <w:rPr>
          <w:rFonts w:ascii="SimSun" w:eastAsia="SimSun" w:hAnsi="SimSun" w:cs="SimSun"/>
        </w:rPr>
        <w:t>建筑面积约</w:t>
      </w:r>
      <w:r>
        <w:rPr>
          <w:rFonts w:ascii="Times New Roman" w:eastAsia="Times New Roman" w:hAnsi="Times New Roman" w:cs="Times New Roman"/>
        </w:rPr>
        <w:t>56.4</w:t>
      </w:r>
      <w:r>
        <w:rPr>
          <w:rFonts w:ascii="SimSun" w:eastAsia="SimSun" w:hAnsi="SimSun" w:cs="SimSun"/>
        </w:rPr>
        <w:t>万平方米，编制病床数</w:t>
      </w:r>
      <w:r>
        <w:rPr>
          <w:rFonts w:ascii="Times New Roman" w:eastAsia="Times New Roman" w:hAnsi="Times New Roman" w:cs="Times New Roman"/>
        </w:rPr>
        <w:t>4620</w:t>
      </w:r>
      <w:r>
        <w:rPr>
          <w:rFonts w:ascii="SimSun" w:eastAsia="SimSun" w:hAnsi="SimSun" w:cs="SimSun"/>
        </w:rPr>
        <w:t>张，拥有国家级重点学科（专科）</w:t>
      </w:r>
      <w:r>
        <w:rPr>
          <w:rFonts w:ascii="Times New Roman" w:eastAsia="Times New Roman" w:hAnsi="Times New Roman" w:cs="Times New Roman"/>
        </w:rPr>
        <w:t>43</w:t>
      </w:r>
      <w:r>
        <w:rPr>
          <w:rFonts w:ascii="SimSun" w:eastAsia="SimSun" w:hAnsi="SimSun" w:cs="SimSun"/>
        </w:rPr>
        <w:t>个。其中，第一附属医院是国家中医临床研究基地、国家中管局中医药高层次人才综合基地、国家中医药管理局中医、中西医结合急诊临床基地、国家中医应急医疗队伍和疫病防治及紧急医学救援基地；第二附属医院是国家中医药传承创新工程重点中医医院，是天津市中医医疗中心、区域医疗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高举中国特色社会主义伟大旗帜，以习近平新时代中国特色社会主义思想为指导，坚持社会主义办学方向，坚持党的全面领导，全面贯彻党的教育方针，坚持为社会主义现代化建设服务、为人民服务，坚持与生产劳动和社会实践相结合，培养德智体美劳全面发展的社会主义建设者和接班人，努力建设中国特色、世界一流的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第四条：学校设普通本科招生委员会、本科招生工作领导小组及本科招生工作监察小组，全面负责、全程监督学校的招生工作，决定招生工作相关的重大事宜。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第五条：学校设本科招生工作办公室，是组织和实施招生工作的常设机构，负责学校普通本科招生的日常工作。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第六条：学校根据发展规划、办学条件、学科设置、生源状况和社会需求，制定</w:t>
      </w:r>
      <w:r>
        <w:rPr>
          <w:rFonts w:ascii="Times New Roman" w:eastAsia="Times New Roman" w:hAnsi="Times New Roman" w:cs="Times New Roman"/>
        </w:rPr>
        <w:t>2022</w:t>
      </w:r>
      <w:r>
        <w:rPr>
          <w:rFonts w:ascii="SimSun" w:eastAsia="SimSun" w:hAnsi="SimSun" w:cs="SimSun"/>
        </w:rPr>
        <w:t>年面向全国三十一个省、自治区、直辖市的分专业招生计划。并按照教育部核准下达的具体招生专业、招生人数通过各种方式向社会公布。分省分专业招生规模以有关省级招办公布的招生计划为准。本科预留计划数不超过学校本科招生计划数的</w:t>
      </w:r>
      <w:r>
        <w:rPr>
          <w:rFonts w:ascii="Times New Roman" w:eastAsia="Times New Roman" w:hAnsi="Times New Roman" w:cs="Times New Roman"/>
        </w:rPr>
        <w:t>1%</w:t>
      </w:r>
      <w:r>
        <w:rPr>
          <w:rFonts w:ascii="SimSun" w:eastAsia="SimSun" w:hAnsi="SimSun" w:cs="SimSun"/>
        </w:rPr>
        <w:t>，以用于各省、直辖市、自治区平行志愿的录取调节。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第七条：学费收取按天津市规定的标准执行，文科类专业：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年；理工外语类专业：</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年；医学类专业：</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年；中外合作办学临床药学专业：国内</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年，在英国就读期间学费约</w:t>
      </w:r>
      <w:r>
        <w:rPr>
          <w:rFonts w:ascii="Times New Roman" w:eastAsia="Times New Roman" w:hAnsi="Times New Roman" w:cs="Times New Roman"/>
        </w:rPr>
        <w:t>2.3</w:t>
      </w:r>
      <w:r>
        <w:rPr>
          <w:rFonts w:ascii="SimSun" w:eastAsia="SimSun" w:hAnsi="SimSun" w:cs="SimSun"/>
        </w:rPr>
        <w:t>万英镑</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年（由诺丁汉大学依据其当年的学费标准收取）。住宿费依据房间床位数收取，四人间标准为：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六人间标准为：</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年。各专业收费标准详见省、自治区、直辖市招生办公室公布的招生计划表或学校下发的《</w:t>
      </w:r>
      <w:r>
        <w:rPr>
          <w:rFonts w:ascii="Times New Roman" w:eastAsia="Times New Roman" w:hAnsi="Times New Roman" w:cs="Times New Roman"/>
        </w:rPr>
        <w:t>2022</w:t>
      </w:r>
      <w:r>
        <w:rPr>
          <w:rFonts w:ascii="SimSun" w:eastAsia="SimSun" w:hAnsi="SimSun" w:cs="SimSun"/>
        </w:rPr>
        <w:t>年新生入学报到须知》。中医学（</w:t>
      </w:r>
      <w:r>
        <w:rPr>
          <w:rFonts w:ascii="Times New Roman" w:eastAsia="Times New Roman" w:hAnsi="Times New Roman" w:cs="Times New Roman"/>
        </w:rPr>
        <w:t>“5+3”</w:t>
      </w:r>
      <w:r>
        <w:rPr>
          <w:rFonts w:ascii="SimSun" w:eastAsia="SimSun" w:hAnsi="SimSun" w:cs="SimSun"/>
        </w:rPr>
        <w:t>一体化）、中医学（</w:t>
      </w:r>
      <w:r>
        <w:rPr>
          <w:rFonts w:ascii="Times New Roman" w:eastAsia="Times New Roman" w:hAnsi="Times New Roman" w:cs="Times New Roman"/>
        </w:rPr>
        <w:t>“5+3”</w:t>
      </w:r>
      <w:r>
        <w:rPr>
          <w:rFonts w:ascii="SimSun" w:eastAsia="SimSun" w:hAnsi="SimSun" w:cs="SimSun"/>
        </w:rPr>
        <w:t>一体化）中医儿科学、中医学（拔尖创新人才培养模式改革</w:t>
      </w:r>
      <w:r>
        <w:rPr>
          <w:rFonts w:ascii="Times New Roman" w:eastAsia="Times New Roman" w:hAnsi="Times New Roman" w:cs="Times New Roman"/>
        </w:rPr>
        <w:t>—9</w:t>
      </w:r>
      <w:r>
        <w:rPr>
          <w:rFonts w:ascii="SimSun" w:eastAsia="SimSun" w:hAnsi="SimSun" w:cs="SimSun"/>
        </w:rPr>
        <w:t>年制）的研究生培养阶段，按照天津市规定的研究生学费标准执行。收费标准如有调整，按照天津市价格主管部门批准的收费标准执行。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招生录取工作遵循公平竞争、公正选拔、公开透明的原则；执行国家教育部和各省、自治区、直辖市招生委员会制定的录取政策，以及本章程公布的有关规定；以考生填报的志愿和高考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第九条：院校志愿录取执行所在省、自治区、直辖市相关政策。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志愿录取以分数优先为原则，即在同一科类（或专业组）、相应批次的省、自治区、直辖市录取控制分数线上，先按高分到低分排序，按照考生填报的专业志愿顺序依次录取。专业志愿不设分数级差，如考生分数未达到第一专业志愿录取分数，即看是否达到第二专业志愿录取分数，依次类推，直至最后一个专业志愿。在考生所报专业志愿均未被录取情况下，对服从专业调剂者，可调到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专业志愿录取时，以考生的投档成绩为准。当投档分数与所填报专业志愿顺序相同，按各省市确定的同分排序规则进行录取，如无明确规定则优先录取专业相关科目（依次为语文、数学、外语）分数较高的考生。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第十条：内蒙古考生，依据当地招生办法，录取时实行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对于实施高考综合改革试点的上海、浙江、北京、天津、山东、广东、湖南、湖北、辽宁、福建、重庆、河北、江苏、海南省市的招生录取工作，录取时按照各省市公布的改革方案及有关办法执行。考生须满足我校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社会体育指导与管理专业录取规则执行考生所在省（区、市）相关政策和规定；如无明确规定，该专业录取规则为按照考生文化成绩，根据考生志愿，从高到低，择优录取；天津市考生按专业和文化考试成绩相加的总成绩，根据考生志愿，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第十三条：中外合作办学临床药学专业不录取无该专业志愿的考生，无专业调剂环节；英语高考成绩满分为</w:t>
      </w:r>
      <w:r>
        <w:rPr>
          <w:rFonts w:ascii="Times New Roman" w:eastAsia="Times New Roman" w:hAnsi="Times New Roman" w:cs="Times New Roman"/>
        </w:rPr>
        <w:t>150</w:t>
      </w:r>
      <w:r>
        <w:rPr>
          <w:rFonts w:ascii="SimSun" w:eastAsia="SimSun" w:hAnsi="SimSun" w:cs="SimSun"/>
        </w:rPr>
        <w:t>分的省市，考生所得分数不得低于</w:t>
      </w:r>
      <w:r>
        <w:rPr>
          <w:rFonts w:ascii="Times New Roman" w:eastAsia="Times New Roman" w:hAnsi="Times New Roman" w:cs="Times New Roman"/>
        </w:rPr>
        <w:t>110</w:t>
      </w:r>
      <w:r>
        <w:rPr>
          <w:rFonts w:ascii="SimSun" w:eastAsia="SimSun" w:hAnsi="SimSun" w:cs="SimSun"/>
        </w:rPr>
        <w:t>分（满分为其他标准的省市，参考该比例执行）。考生需具有较好的听力与口语能力和化学基础。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第十四条：对政策加分考生按照《教育部关于做好</w:t>
      </w:r>
      <w:r>
        <w:rPr>
          <w:rFonts w:ascii="Times New Roman" w:eastAsia="Times New Roman" w:hAnsi="Times New Roman" w:cs="Times New Roman"/>
        </w:rPr>
        <w:t>2022</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2022</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第十五条：内地新疆班、西藏班，少数民族预科班招生工作按教育部和学校有关规定执行。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第十六条：学校各专业的公共外语课程均为英语，小语种考生慎重填报。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第十七条：体检标准依照教育部、原卫生部、中国残疾人联合会</w:t>
      </w:r>
      <w:r>
        <w:rPr>
          <w:rFonts w:ascii="Times New Roman" w:eastAsia="Times New Roman" w:hAnsi="Times New Roman" w:cs="Times New Roman"/>
        </w:rPr>
        <w:t>2003</w:t>
      </w:r>
      <w:r>
        <w:rPr>
          <w:rFonts w:ascii="SimSun" w:eastAsia="SimSun" w:hAnsi="SimSun" w:cs="SimSun"/>
        </w:rPr>
        <w:t>年颁发的《普通高等学校招生体检工作指导意见》及有关补充规定执行，对不符合标准者，按指导意见规定处理。鉴于工作性质要求和就业单位聘用实际情况，建议考生根据自身身体情况慎报医、药特别是护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第十八条：定向生的录取按照教育部办公厅《关于做好普通高等学校定向就业招生工作的通知》（教学厅</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号）和《教育部关于做好</w:t>
      </w:r>
      <w:r>
        <w:rPr>
          <w:rFonts w:ascii="Times New Roman" w:eastAsia="Times New Roman" w:hAnsi="Times New Roman" w:cs="Times New Roman"/>
        </w:rPr>
        <w:t>2022</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2022</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号）文件精神办理。定向招生，定向就业。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第十九条：我校在收到各省、自治区、直辖市招生主管部门核准备案的录取考生名单后寄发录取通知书。录取通知书以特快专递的方式寄出。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按国家招生规定录取的新生，持录取通知书及本人身份证，按学校有关要求和规定的期限到校办理入学手续。因故不能按期入学的，应当向所在学院以书面形式请假，得到学院、教务处批准后，方可视为向学校请假。假期一般不得超过两周。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第二十一条：应征入伍新生需按学校有关要求和规定到校办理保留入学资格手续。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校在报到时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学生入学后，学校在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个月内按照国家招生规定进行复查。复查中发现学生存在弄虚作假、徇私舞弊等情形的，确定为复查不合格，学校取消其学籍；情节严重的，学校将移交有关部门调查处理。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新生学籍注册后，学校依据《普通高等学校学生管理规定》、《天津中医药大学学生管理规定》、《天津中医药大学学业警示管理办法》、《天津中医药大学考试纪律管理规定》等规章制度及各专业人才培养方案对学生进行管理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校在部分专业实施大类培养，为学生提供了先了解专业再选择专业的机会，并鼓励学有余力的学生修读辅修专业。学校始终把提高人才培养质量贯穿到教学管理全过程，严格课堂教学管理，严格考试管理，严把毕业出口关，严格执行最长修业年限等规定。学生完成规定学业经审查达到毕业标准者，颁发天津中医药大学全日制普通高等学校本科毕业证书，对符合《天津中医药大学学士学位授予工作细则》要求的毕业生，授予学士学位，并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第二十五条：中医学（</w:t>
      </w:r>
      <w:r>
        <w:rPr>
          <w:rFonts w:ascii="Times New Roman" w:eastAsia="Times New Roman" w:hAnsi="Times New Roman" w:cs="Times New Roman"/>
        </w:rPr>
        <w:t>“5+3”</w:t>
      </w:r>
      <w:r>
        <w:rPr>
          <w:rFonts w:ascii="SimSun" w:eastAsia="SimSun" w:hAnsi="SimSun" w:cs="SimSun"/>
        </w:rPr>
        <w:t>一体化）和中医学（</w:t>
      </w:r>
      <w:r>
        <w:rPr>
          <w:rFonts w:ascii="Times New Roman" w:eastAsia="Times New Roman" w:hAnsi="Times New Roman" w:cs="Times New Roman"/>
        </w:rPr>
        <w:t>“5+3”</w:t>
      </w:r>
      <w:r>
        <w:rPr>
          <w:rFonts w:ascii="SimSun" w:eastAsia="SimSun" w:hAnsi="SimSun" w:cs="SimSun"/>
        </w:rPr>
        <w:t>一体化）中医儿科学，是我校根据教育部等六部门《关于医教协同深化临床医学人才培养改革的意见》（教研</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号）要求设立的专业，即</w:t>
      </w:r>
      <w:r>
        <w:rPr>
          <w:rFonts w:ascii="Times New Roman" w:eastAsia="Times New Roman" w:hAnsi="Times New Roman" w:cs="Times New Roman"/>
        </w:rPr>
        <w:t>5</w:t>
      </w:r>
      <w:r>
        <w:rPr>
          <w:rFonts w:ascii="SimSun" w:eastAsia="SimSun" w:hAnsi="SimSun" w:cs="SimSun"/>
        </w:rPr>
        <w:t>年本科阶段合格后直接进入本校与住院医师规范化培训有机衔接的</w:t>
      </w:r>
      <w:r>
        <w:rPr>
          <w:rFonts w:ascii="Times New Roman" w:eastAsia="Times New Roman" w:hAnsi="Times New Roman" w:cs="Times New Roman"/>
        </w:rPr>
        <w:t>3</w:t>
      </w:r>
      <w:r>
        <w:rPr>
          <w:rFonts w:ascii="SimSun" w:eastAsia="SimSun" w:hAnsi="SimSun" w:cs="SimSun"/>
        </w:rPr>
        <w:t>年中医硕士专业学位研究生教育阶段。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第二十六条：中医学专业（拔尖创新人才培养模式改革</w:t>
      </w:r>
      <w:r>
        <w:rPr>
          <w:rFonts w:ascii="Times New Roman" w:eastAsia="Times New Roman" w:hAnsi="Times New Roman" w:cs="Times New Roman"/>
        </w:rPr>
        <w:t>—9</w:t>
      </w:r>
      <w:r>
        <w:rPr>
          <w:rFonts w:ascii="SimSun" w:eastAsia="SimSun" w:hAnsi="SimSun" w:cs="SimSun"/>
        </w:rPr>
        <w:t>年制），是我校根据《教育部国家中医药管理局关于批准卓越医生（中医）教育培养计划改革试点高校的通知》（教高函</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号）要求设立的专业，经过培养，各项考核合格，达到要求，学生毕业后可获得博士学位证书、博士研究生毕业证书。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第二十七条：中药学（拔尖学生培养基地班）入选教育部基础学科拔尖学生培养计划</w:t>
      </w:r>
      <w:r>
        <w:rPr>
          <w:rFonts w:ascii="Times New Roman" w:eastAsia="Times New Roman" w:hAnsi="Times New Roman" w:cs="Times New Roman"/>
        </w:rPr>
        <w:t>2.0</w:t>
      </w:r>
      <w:r>
        <w:rPr>
          <w:rFonts w:ascii="SimSun" w:eastAsia="SimSun" w:hAnsi="SimSun" w:cs="SimSun"/>
        </w:rPr>
        <w:t>基地，实行动态进出机制，进行分流和择优递补，优秀学生可实现本研贯通培养。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第二十八条：为适应国家招考改革精神，结合我校国家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建设高校的建设实施方案，中医学类、中药学类、护理学类、药学类、医学技术类、工商管理类、公共管理类、中国语言文学类按大类招生。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第三十条：本章程只适用于</w:t>
      </w:r>
      <w:r>
        <w:rPr>
          <w:rFonts w:ascii="Times New Roman" w:eastAsia="Times New Roman" w:hAnsi="Times New Roman" w:cs="Times New Roman"/>
        </w:rPr>
        <w:t>2022</w:t>
      </w:r>
      <w:r>
        <w:rPr>
          <w:rFonts w:ascii="SimSun" w:eastAsia="SimSun" w:hAnsi="SimSun" w:cs="SimSun"/>
        </w:rPr>
        <w:t>年本科生的招生，自公布起开始执行。以往有关招生工作的规定与本章程不一致的，一律废止，均以本章程为准。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第三十一条：在招生咨询过程中，学校招生咨询人员的意见和建议仅作为考生填报志愿的参考，不属学校录取承诺。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第三十二条：本章程由天津中医药大学本科招生工作办公室负责解释。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学校地址：天津市静海区团泊新城西区鄱阳湖路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301617    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https://zsjy.tjutcm.edu.cn/zsxx.htm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zhaoshengchuzc@163.com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59596333   59596151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59596150  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59596101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中国民航大学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59.html" TargetMode="External" /><Relationship Id="rId5" Type="http://schemas.openxmlformats.org/officeDocument/2006/relationships/hyperlink" Target="http://www.gk114.com/a/gxzs/zszc/tianjin/2022/0529/2256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