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天津交通职业学院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第一条：根据《中华人民共和国教育法》、《中华人民共和国高等教育法》等相关法律法规的有关规定，为了规范招生工作和维护考生合法权益，结合学院招生工作实际，制定本章程。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第二条：本章程是社会了解我院有关招生政策、规定及相关信息的主要渠道，是我院开展招生工作和录取新生最重要的依据。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、学院名称：天津交通职业学院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、学院代码：</w:t>
      </w:r>
      <w:r>
        <w:rPr>
          <w:rFonts w:ascii="Times New Roman" w:eastAsia="Times New Roman" w:hAnsi="Times New Roman" w:cs="Times New Roman"/>
        </w:rPr>
        <w:t xml:space="preserve">12883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、学院地址：天津市西青区西青道</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交通职业学院是天津地区唯一的一所综合交通类高职院校。目前，学院是国家骨干高职院校、交通运输部高等职业教育示范院校、天津市高等职业教育示范院校。同时，学院是国家汽车运用与维修专业领域技能型紧缺人才培养培训基地；教育部、天津市人民政府共建天津滨海新区现代物流业技能型紧缺人才培养基地；国家级高等职业学校骨干教师培训基地；国家</w:t>
      </w:r>
      <w:r>
        <w:rPr>
          <w:rFonts w:ascii="Times New Roman" w:eastAsia="Times New Roman" w:hAnsi="Times New Roman" w:cs="Times New Roman"/>
        </w:rPr>
        <w:t>“</w:t>
      </w:r>
      <w:r>
        <w:rPr>
          <w:rFonts w:ascii="SimSun" w:eastAsia="SimSun" w:hAnsi="SimSun" w:cs="SimSun"/>
        </w:rPr>
        <w:t>双高</w:t>
      </w:r>
      <w:r>
        <w:rPr>
          <w:rFonts w:ascii="Times New Roman" w:eastAsia="Times New Roman" w:hAnsi="Times New Roman" w:cs="Times New Roman"/>
        </w:rPr>
        <w:t>”</w:t>
      </w:r>
      <w:r>
        <w:rPr>
          <w:rFonts w:ascii="SimSun" w:eastAsia="SimSun" w:hAnsi="SimSun" w:cs="SimSun"/>
        </w:rPr>
        <w:t>计划建设单位；教育部首批教育信息化试点单位；天津市提升办学能力暨世界水平校建设单位。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学院紧扣</w:t>
      </w:r>
      <w:r>
        <w:rPr>
          <w:rFonts w:ascii="Times New Roman" w:eastAsia="Times New Roman" w:hAnsi="Times New Roman" w:cs="Times New Roman"/>
        </w:rPr>
        <w:t>“</w:t>
      </w:r>
      <w:r>
        <w:rPr>
          <w:rFonts w:ascii="SimSun" w:eastAsia="SimSun" w:hAnsi="SimSun" w:cs="SimSun"/>
        </w:rPr>
        <w:t>交通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职业教育</w:t>
      </w:r>
      <w:r>
        <w:rPr>
          <w:rFonts w:ascii="Times New Roman" w:eastAsia="Times New Roman" w:hAnsi="Times New Roman" w:cs="Times New Roman"/>
        </w:rPr>
        <w:t>”</w:t>
      </w:r>
      <w:r>
        <w:rPr>
          <w:rFonts w:ascii="SimSun" w:eastAsia="SimSun" w:hAnsi="SimSun" w:cs="SimSun"/>
        </w:rPr>
        <w:t>两个维度不断完善以交通技术类专业为主体、以交通服务类专业为补充的综合交通专业体系架构，开设汽车运用技术、现代物流、交通建设、轨道交通、智能制造技术、交通服务</w:t>
      </w:r>
      <w:r>
        <w:rPr>
          <w:rFonts w:ascii="Times New Roman" w:eastAsia="Times New Roman" w:hAnsi="Times New Roman" w:cs="Times New Roman"/>
        </w:rPr>
        <w:t>6</w:t>
      </w:r>
      <w:r>
        <w:rPr>
          <w:rFonts w:ascii="SimSun" w:eastAsia="SimSun" w:hAnsi="SimSun" w:cs="SimSun"/>
        </w:rPr>
        <w:t>个专业集群。其中，物流管理、汽车运用与维修技术等</w:t>
      </w:r>
      <w:r>
        <w:rPr>
          <w:rFonts w:ascii="Times New Roman" w:eastAsia="Times New Roman" w:hAnsi="Times New Roman" w:cs="Times New Roman"/>
        </w:rPr>
        <w:t>7</w:t>
      </w:r>
      <w:r>
        <w:rPr>
          <w:rFonts w:ascii="SimSun" w:eastAsia="SimSun" w:hAnsi="SimSun" w:cs="SimSun"/>
        </w:rPr>
        <w:t>个专业已成为国内领先的特色专业。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学院坚持以校企合作项目引领专业建设发展。先后与企业合作建设了汽车、物流、商务、路桥、民航、轨道、工程机械等校内实训基地，建设了</w:t>
      </w:r>
      <w:r>
        <w:rPr>
          <w:rFonts w:ascii="Times New Roman" w:eastAsia="Times New Roman" w:hAnsi="Times New Roman" w:cs="Times New Roman"/>
        </w:rPr>
        <w:t>279</w:t>
      </w:r>
      <w:r>
        <w:rPr>
          <w:rFonts w:ascii="SimSun" w:eastAsia="SimSun" w:hAnsi="SimSun" w:cs="SimSun"/>
        </w:rPr>
        <w:t>个稳固的校外实训基地；与企业合作建立了多个订单班，并积极探索现代学徒制培养模式，极大地提升了人才培养质量和毕业生就业质量。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多年来，学院坚持开放办学，积极拓展国际合作空间，先后与德国、加拿大、英国、日本等国家的三十余所高校建立了合作交流关系，吸引泰国、印度、瑞典、俄罗斯等国家</w:t>
      </w:r>
      <w:r>
        <w:rPr>
          <w:rFonts w:ascii="Times New Roman" w:eastAsia="Times New Roman" w:hAnsi="Times New Roman" w:cs="Times New Roman"/>
        </w:rPr>
        <w:t>100</w:t>
      </w:r>
      <w:r>
        <w:rPr>
          <w:rFonts w:ascii="SimSun" w:eastAsia="SimSun" w:hAnsi="SimSun" w:cs="SimSun"/>
        </w:rPr>
        <w:t>余名留学生来校学习。埃及鲁班工坊建设，将实现职业教育服务国际产能合作的重大突破。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第四条：学院设有招生工作委员会，全面负责学院的招生工作，制定招生政策、招生计划，决定有关招生的重大事宜。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第五条：学院招生工作委员会下设招生处，为组织和实施招生工作的常设机构，负责日常工作。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第六条：学院设有招生工作监督领导小组，监督办公室设在纪委监察室，对招生工作实施监督。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第七条：学院根据发展规划、办学条件、专业要求、生源状况和社会需求制定了</w:t>
      </w:r>
      <w:r>
        <w:rPr>
          <w:rFonts w:ascii="Times New Roman" w:eastAsia="Times New Roman" w:hAnsi="Times New Roman" w:cs="Times New Roman"/>
        </w:rPr>
        <w:t>2020</w:t>
      </w:r>
      <w:r>
        <w:rPr>
          <w:rFonts w:ascii="SimSun" w:eastAsia="SimSun" w:hAnsi="SimSun" w:cs="SimSun"/>
        </w:rPr>
        <w:t>年分省分专业招生计划。并按照教育部核准下达的具体招生专业、招生人数，在规定时间报送到省、直辖市、自治区普通高校招生办公室向社会公布，同时学院将通过各省的招生考试信息网、报考指南等渠道向社会公布。在录取过程中，学院根据各省、直辖市、自治区的生源报考状况，经招生工作委员会研究，并报请教育行政主管部门批准，在跨省招生计划内可作适当调整。分省分专业招生计划详见考生所在省、自治区、直辖市</w:t>
      </w:r>
      <w:r>
        <w:rPr>
          <w:rFonts w:ascii="Times New Roman" w:eastAsia="Times New Roman" w:hAnsi="Times New Roman" w:cs="Times New Roman"/>
        </w:rPr>
        <w:t>2020</w:t>
      </w:r>
      <w:r>
        <w:rPr>
          <w:rFonts w:ascii="SimSun" w:eastAsia="SimSun" w:hAnsi="SimSun" w:cs="SimSun"/>
        </w:rPr>
        <w:t>年普通高考报考指南。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第八条：专业收费标准：一般专业：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年（以天津市物价局批准的标准执行）。住宿费：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年。各专业收费标准详见省、自治区、直辖市招生委员会公布的招生计划表或学院下发的新生入学手册。如政府对当年度学费标准进行调整，以政府文件规定为准。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第九条：学院招生录取工作遵循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院校志愿录取以志愿优先为原则，即按考生填报的院校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第十一条：专业录取以专业志愿优先为原则，按照高分到低分择优录取。在考生所报专业志愿均未被录取情况下，对服从专业调剂者，可调到未录满专业；对不服从调剂者，作退档处理。专业志愿不设分数级差。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其他省份同分（同等条件）下，优先录取获得省级优秀学生、优秀学生干部、三好学生等荣誉称号考生；其次文史类依次比较语文、外语、数学；理工类依次比较数学、外语、语文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原则，如有变化以内蒙古招生主管部门规定执行。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第十五条：对江苏省考生实行先分数后等级录取原则，选测科目等级要求为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（含）及以上标准，如投档分数相同，优先录取学业水平测试选测科目等级排序较高者。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第十六条：我院在实行高考综合改革试点的浙江、天津、山东、海南等省（区、市）的招生录取工作，按照各省公布的改革方案及有关办法执行。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第十七条：浙江、海南、山东等高考改革试点省（区、市）考生须满足我院选考科目要求。投档成绩相同时，按各省（区、市）确定的同分排序规则进行专业录取。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我院空中乘务专业拟招收天津市、河北省、山东省、辽宁省、黑龙江省、云南省、河南省、甘肃省、吉林省、山西省的考生，具体招生计划、报考条件及录取实施办法，详见我院在相关省市招生简章或登陆天津交通职业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第二十条：城市轨道交通车辆技术、城市轨道交通通信信号技术和城市轨道交通机电技术专业考生须无色盲色弱，矫正视力</w:t>
      </w:r>
      <w:r>
        <w:rPr>
          <w:rFonts w:ascii="Times New Roman" w:eastAsia="Times New Roman" w:hAnsi="Times New Roman" w:cs="Times New Roman"/>
        </w:rPr>
        <w:t>5.0</w:t>
      </w:r>
      <w:r>
        <w:rPr>
          <w:rFonts w:ascii="SimSun" w:eastAsia="SimSun" w:hAnsi="SimSun" w:cs="SimSun"/>
        </w:rPr>
        <w:t>以上，适合男生报考；城市轨道交通运营管理专业建议考生身高男生不低于</w:t>
      </w:r>
      <w:r>
        <w:rPr>
          <w:rFonts w:ascii="Times New Roman" w:eastAsia="Times New Roman" w:hAnsi="Times New Roman" w:cs="Times New Roman"/>
        </w:rPr>
        <w:t>174cm</w:t>
      </w:r>
      <w:r>
        <w:rPr>
          <w:rFonts w:ascii="SimSun" w:eastAsia="SimSun" w:hAnsi="SimSun" w:cs="SimSun"/>
        </w:rPr>
        <w:t>，女生不低于</w:t>
      </w:r>
      <w:r>
        <w:rPr>
          <w:rFonts w:ascii="Times New Roman" w:eastAsia="Times New Roman" w:hAnsi="Times New Roman" w:cs="Times New Roman"/>
        </w:rPr>
        <w:t>165cm</w:t>
      </w:r>
      <w:r>
        <w:rPr>
          <w:rFonts w:ascii="SimSun" w:eastAsia="SimSun" w:hAnsi="SimSun" w:cs="SimSun"/>
        </w:rPr>
        <w:t>，无色盲色弱，矫正视力</w:t>
      </w:r>
      <w:r>
        <w:rPr>
          <w:rFonts w:ascii="Times New Roman" w:eastAsia="Times New Roman" w:hAnsi="Times New Roman" w:cs="Times New Roman"/>
        </w:rPr>
        <w:t>5.0</w:t>
      </w:r>
      <w:r>
        <w:rPr>
          <w:rFonts w:ascii="SimSun" w:eastAsia="SimSun" w:hAnsi="SimSun" w:cs="SimSun"/>
        </w:rPr>
        <w:t>以上，用人单位招录男生比例高于女生。国际邮轮乘务管理专业建议考生身高男生不低于</w:t>
      </w:r>
      <w:r>
        <w:rPr>
          <w:rFonts w:ascii="Times New Roman" w:eastAsia="Times New Roman" w:hAnsi="Times New Roman" w:cs="Times New Roman"/>
        </w:rPr>
        <w:t>170cm</w:t>
      </w:r>
      <w:r>
        <w:rPr>
          <w:rFonts w:ascii="SimSun" w:eastAsia="SimSun" w:hAnsi="SimSun" w:cs="SimSun"/>
        </w:rPr>
        <w:t>；女生不低于</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第二十二条：学院专业课程设置外语语种为英语，小语种慎报。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第二十三条：被我院录取的考生，经各省市招生主管部门批准后，由学院招生处直接向考生发放录取通知书。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按国家招生规定录取的新生，持录取通知书按学院有关要求和规定的期限到校办理入学手续。应征入伍的新生按国家政策，在学院规定时间内办理保留入学资格。因故不能按期入学者，应当向学院请假。未请假或者请假逾期者，除因不可抗力等正当事由以外，视为放弃入学资格。具体报到要求见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第二十五条：新生报到入学时，经初步审查通过即可获得学籍，复查中发现学生存在弄虚作假、徇私舞弊等情形的，确定为复查不合格，取消学籍。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第二十六条：学院根据《天津交通职业学院学生管理规定》等规章制度进行管理，按专业人才培养方案对学生进行培养。转专业政策执行《天津交通职业学院学生转专业管理办法》。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第二十七条：学院设有国家奖学金、助学金、励志奖学金、天津市人民政府奖学金等多种单项奖学金；设有国家助学贷款；并设有勤工助学岗位，用以帮助困难学生顺利完成学业。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第二十八条：学生完成规定学业经审查达到毕业标准的颁发天津交通职业学院全日制普通高等学校专科毕业证书。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第二十九条：本章程仅适用于</w:t>
      </w:r>
      <w:r>
        <w:rPr>
          <w:rFonts w:ascii="Times New Roman" w:eastAsia="Times New Roman" w:hAnsi="Times New Roman" w:cs="Times New Roman"/>
        </w:rPr>
        <w:t>2020</w:t>
      </w:r>
      <w:r>
        <w:rPr>
          <w:rFonts w:ascii="SimSun" w:eastAsia="SimSun" w:hAnsi="SimSun" w:cs="SimSun"/>
        </w:rPr>
        <w:t>年天津交通职业学院高职招生。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第三十条：本章程经天津交通职业学院招生工作委员会审查通过，报上级主管部门审核。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第三十一条：我院以往有关招生工作的政策、规定与本章程不一致的，一律废止，以本章程公布的为准。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第三十二条：本章程由天津交通职业学院招生处负责解释。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第三十三条：录取信息通过我院招生网</w:t>
      </w:r>
      <w:r>
        <w:rPr>
          <w:rFonts w:ascii="Times New Roman" w:eastAsia="Times New Roman" w:hAnsi="Times New Roman" w:cs="Times New Roman"/>
        </w:rPr>
        <w:t>http://zhaosheng.tjtvc.com/</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学院地址：天津市西青区西青道</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300110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022-87912328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022-87911272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jtxy12883@126.com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http://www.tjtvc.com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tjtvc_pr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天津商业大学宝德学院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7.html" TargetMode="External" /><Relationship Id="rId5" Type="http://schemas.openxmlformats.org/officeDocument/2006/relationships/hyperlink" Target="http://www.gk114.com/a/gxzs/zszc/tianjin/2020/0621/1689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