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2019</w:t>
      </w:r>
      <w:r>
        <w:rPr>
          <w:rFonts w:ascii="SimSun" w:eastAsia="SimSun" w:hAnsi="SimSun" w:cs="SimSun"/>
        </w:rPr>
        <w:t>年普通高校招生工作的通知》的有关规定，为规范和保证学校招生工作顺利进行，结合我校实际情况，制定本章程。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五、办学地址：本科</w:t>
      </w:r>
      <w:r>
        <w:rPr>
          <w:rFonts w:ascii="Times New Roman" w:eastAsia="Times New Roman" w:hAnsi="Times New Roman" w:cs="Times New Roman"/>
        </w:rPr>
        <w:t xml:space="preserve">  </w:t>
      </w:r>
      <w:r>
        <w:rPr>
          <w:rFonts w:ascii="SimSun" w:eastAsia="SimSun" w:hAnsi="SimSun" w:cs="SimSun"/>
        </w:rPr>
        <w:t>天津市静海区团泊新城西区东海道</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天津体育学院始建于</w:t>
      </w:r>
      <w:r>
        <w:rPr>
          <w:rFonts w:ascii="Times New Roman" w:eastAsia="Times New Roman" w:hAnsi="Times New Roman" w:cs="Times New Roman"/>
        </w:rPr>
        <w:t>1958</w:t>
      </w:r>
      <w:r>
        <w:rPr>
          <w:rFonts w:ascii="SimSun" w:eastAsia="SimSun" w:hAnsi="SimSun" w:cs="SimSun"/>
        </w:rPr>
        <w:t>年，是面向全国招生的地方高等体育院校。经过</w:t>
      </w:r>
      <w:r>
        <w:rPr>
          <w:rFonts w:ascii="Times New Roman" w:eastAsia="Times New Roman" w:hAnsi="Times New Roman" w:cs="Times New Roman"/>
        </w:rPr>
        <w:t>60</w:t>
      </w:r>
      <w:r>
        <w:rPr>
          <w:rFonts w:ascii="SimSun" w:eastAsia="SimSun" w:hAnsi="SimSun" w:cs="SimSun"/>
        </w:rPr>
        <w:t>年的发展，学校逐步形成了以体育学科为主、相关学科协调发展的办学特色与优势，构建了从本科教育到硕士、博士研究生教育的完整办学体系</w:t>
      </w:r>
      <w:r>
        <w:rPr>
          <w:rFonts w:ascii="Times New Roman" w:eastAsia="Times New Roman" w:hAnsi="Times New Roman" w:cs="Times New Roman"/>
        </w:rPr>
        <w:t xml:space="preserve">, </w:t>
      </w:r>
      <w:r>
        <w:rPr>
          <w:rFonts w:ascii="SimSun" w:eastAsia="SimSun" w:hAnsi="SimSun" w:cs="SimSun"/>
        </w:rPr>
        <w:t>以及涵盖普通高等教育、成人教育和留学生教育的开放式办学格局，成为一所在国内外有较大影响的现代体育高等学府。现有</w:t>
      </w:r>
      <w:r>
        <w:rPr>
          <w:rFonts w:ascii="Times New Roman" w:eastAsia="Times New Roman" w:hAnsi="Times New Roman" w:cs="Times New Roman"/>
        </w:rPr>
        <w:t>17</w:t>
      </w:r>
      <w:r>
        <w:rPr>
          <w:rFonts w:ascii="SimSun" w:eastAsia="SimSun" w:hAnsi="SimSun" w:cs="SimSun"/>
        </w:rPr>
        <w:t>个本科专业，涉及教育学、文学、艺术学、管理学、理学、医学</w:t>
      </w:r>
      <w:r>
        <w:rPr>
          <w:rFonts w:ascii="Times New Roman" w:eastAsia="Times New Roman" w:hAnsi="Times New Roman" w:cs="Times New Roman"/>
        </w:rPr>
        <w:t>6</w:t>
      </w:r>
      <w:r>
        <w:rPr>
          <w:rFonts w:ascii="SimSun" w:eastAsia="SimSun" w:hAnsi="SimSun" w:cs="SimSun"/>
        </w:rPr>
        <w:t>个学科门类。</w:t>
      </w:r>
      <w:r>
        <w:rPr>
          <w:rFonts w:ascii="Times New Roman" w:eastAsia="Times New Roman" w:hAnsi="Times New Roman" w:cs="Times New Roman"/>
        </w:rPr>
        <w:t>1979</w:t>
      </w:r>
      <w:r>
        <w:rPr>
          <w:rFonts w:ascii="SimSun" w:eastAsia="SimSun" w:hAnsi="SimSun" w:cs="SimSun"/>
        </w:rPr>
        <w:t>年开始招收硕士研究生，</w:t>
      </w:r>
      <w:r>
        <w:rPr>
          <w:rFonts w:ascii="Times New Roman" w:eastAsia="Times New Roman" w:hAnsi="Times New Roman" w:cs="Times New Roman"/>
        </w:rPr>
        <w:t>1986</w:t>
      </w:r>
      <w:r>
        <w:rPr>
          <w:rFonts w:ascii="SimSun" w:eastAsia="SimSun" w:hAnsi="SimSun" w:cs="SimSun"/>
        </w:rPr>
        <w:t>年获得硕士学位授予权，</w:t>
      </w:r>
      <w:r>
        <w:rPr>
          <w:rFonts w:ascii="Times New Roman" w:eastAsia="Times New Roman" w:hAnsi="Times New Roman" w:cs="Times New Roman"/>
        </w:rPr>
        <w:t>2013</w:t>
      </w:r>
      <w:r>
        <w:rPr>
          <w:rFonts w:ascii="SimSun" w:eastAsia="SimSun" w:hAnsi="SimSun" w:cs="SimSun"/>
        </w:rPr>
        <w:t>年通过立项建设博士学位授权单位验收，被国务院学位委员会正式批准为</w:t>
      </w:r>
      <w:r>
        <w:rPr>
          <w:rFonts w:ascii="Times New Roman" w:eastAsia="Times New Roman" w:hAnsi="Times New Roman" w:cs="Times New Roman"/>
        </w:rPr>
        <w:t>“</w:t>
      </w:r>
      <w:r>
        <w:rPr>
          <w:rFonts w:ascii="SimSun" w:eastAsia="SimSun" w:hAnsi="SimSun" w:cs="SimSun"/>
        </w:rPr>
        <w:t>博士学位授予单位</w:t>
      </w:r>
      <w:r>
        <w:rPr>
          <w:rFonts w:ascii="Times New Roman" w:eastAsia="Times New Roman" w:hAnsi="Times New Roman" w:cs="Times New Roman"/>
        </w:rPr>
        <w:t>”</w:t>
      </w:r>
      <w:r>
        <w:rPr>
          <w:rFonts w:ascii="SimSun" w:eastAsia="SimSun" w:hAnsi="SimSun" w:cs="SimSun"/>
        </w:rPr>
        <w:t>，体育学一级学科被批准为</w:t>
      </w:r>
      <w:r>
        <w:rPr>
          <w:rFonts w:ascii="Times New Roman" w:eastAsia="Times New Roman" w:hAnsi="Times New Roman" w:cs="Times New Roman"/>
        </w:rPr>
        <w:t>“</w:t>
      </w:r>
      <w:r>
        <w:rPr>
          <w:rFonts w:ascii="SimSun" w:eastAsia="SimSun" w:hAnsi="SimSun" w:cs="SimSun"/>
        </w:rPr>
        <w:t>博士学位授权学科</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2017</w:t>
      </w:r>
      <w:r>
        <w:rPr>
          <w:rFonts w:ascii="SimSun" w:eastAsia="SimSun" w:hAnsi="SimSun" w:cs="SimSun"/>
        </w:rPr>
        <w:t>年全国第四轮学科评估中，我校体育学一级学科位列全国体育学学科前</w:t>
      </w:r>
      <w:r>
        <w:rPr>
          <w:rFonts w:ascii="Times New Roman" w:eastAsia="Times New Roman" w:hAnsi="Times New Roman" w:cs="Times New Roman"/>
        </w:rPr>
        <w:t>5%</w:t>
      </w:r>
      <w:r>
        <w:rPr>
          <w:rFonts w:ascii="SimSun" w:eastAsia="SimSun" w:hAnsi="SimSun" w:cs="SimSun"/>
        </w:rPr>
        <w:t>，获得并列第</w:t>
      </w:r>
      <w:r>
        <w:rPr>
          <w:rFonts w:ascii="Times New Roman" w:eastAsia="Times New Roman" w:hAnsi="Times New Roman" w:cs="Times New Roman"/>
        </w:rPr>
        <w:t>4</w:t>
      </w:r>
      <w:r>
        <w:rPr>
          <w:rFonts w:ascii="SimSun" w:eastAsia="SimSun" w:hAnsi="SimSun" w:cs="SimSun"/>
        </w:rPr>
        <w:t>名的佳绩。学校先后荣获国家级教学成果一等奖、天津市和国家体育总局教学成果一、二、三等奖以及诸多教学、科研奖项，多个全国性重点研究基地和实验室；建成</w:t>
      </w:r>
      <w:r>
        <w:rPr>
          <w:rFonts w:ascii="Times New Roman" w:eastAsia="Times New Roman" w:hAnsi="Times New Roman" w:cs="Times New Roman"/>
        </w:rPr>
        <w:t>2</w:t>
      </w:r>
      <w:r>
        <w:rPr>
          <w:rFonts w:ascii="SimSun" w:eastAsia="SimSun" w:hAnsi="SimSun" w:cs="SimSun"/>
        </w:rPr>
        <w:t>门国家精品资源共享课程，</w:t>
      </w:r>
      <w:r>
        <w:rPr>
          <w:rFonts w:ascii="Times New Roman" w:eastAsia="Times New Roman" w:hAnsi="Times New Roman" w:cs="Times New Roman"/>
        </w:rPr>
        <w:t>1</w:t>
      </w:r>
      <w:r>
        <w:rPr>
          <w:rFonts w:ascii="SimSun" w:eastAsia="SimSun" w:hAnsi="SimSun" w:cs="SimSun"/>
        </w:rPr>
        <w:t>门国家精品视频公开课，</w:t>
      </w:r>
      <w:r>
        <w:rPr>
          <w:rFonts w:ascii="Times New Roman" w:eastAsia="Times New Roman" w:hAnsi="Times New Roman" w:cs="Times New Roman"/>
        </w:rPr>
        <w:t>4</w:t>
      </w:r>
      <w:r>
        <w:rPr>
          <w:rFonts w:ascii="SimSun" w:eastAsia="SimSun" w:hAnsi="SimSun" w:cs="SimSun"/>
        </w:rPr>
        <w:t>门国家精品课程，</w:t>
      </w:r>
      <w:r>
        <w:rPr>
          <w:rFonts w:ascii="Times New Roman" w:eastAsia="Times New Roman" w:hAnsi="Times New Roman" w:cs="Times New Roman"/>
        </w:rPr>
        <w:t>8</w:t>
      </w:r>
      <w:r>
        <w:rPr>
          <w:rFonts w:ascii="SimSun" w:eastAsia="SimSun" w:hAnsi="SimSun" w:cs="SimSun"/>
        </w:rPr>
        <w:t>门天津市精品课程；拥有享受国务院政府特殊津贴专家</w:t>
      </w:r>
      <w:r>
        <w:rPr>
          <w:rFonts w:ascii="Times New Roman" w:eastAsia="Times New Roman" w:hAnsi="Times New Roman" w:cs="Times New Roman"/>
        </w:rPr>
        <w:t>6</w:t>
      </w:r>
      <w:r>
        <w:rPr>
          <w:rFonts w:ascii="SimSun" w:eastAsia="SimSun" w:hAnsi="SimSun" w:cs="SimSun"/>
        </w:rPr>
        <w:t>人，国家教学名师</w:t>
      </w:r>
      <w:r>
        <w:rPr>
          <w:rFonts w:ascii="Times New Roman" w:eastAsia="Times New Roman" w:hAnsi="Times New Roman" w:cs="Times New Roman"/>
        </w:rPr>
        <w:t>1</w:t>
      </w:r>
      <w:r>
        <w:rPr>
          <w:rFonts w:ascii="SimSun" w:eastAsia="SimSun" w:hAnsi="SimSun" w:cs="SimSun"/>
        </w:rPr>
        <w:t>人，教育部新世纪人才</w:t>
      </w:r>
      <w:r>
        <w:rPr>
          <w:rFonts w:ascii="Times New Roman" w:eastAsia="Times New Roman" w:hAnsi="Times New Roman" w:cs="Times New Roman"/>
        </w:rPr>
        <w:t>3</w:t>
      </w:r>
      <w:r>
        <w:rPr>
          <w:rFonts w:ascii="SimSun" w:eastAsia="SimSun" w:hAnsi="SimSun" w:cs="SimSun"/>
        </w:rPr>
        <w:t>人；建有天津市</w:t>
      </w:r>
      <w:r>
        <w:rPr>
          <w:rFonts w:ascii="Times New Roman" w:eastAsia="Times New Roman" w:hAnsi="Times New Roman" w:cs="Times New Roman"/>
        </w:rPr>
        <w:t>“</w:t>
      </w:r>
      <w:r>
        <w:rPr>
          <w:rFonts w:ascii="SimSun" w:eastAsia="SimSun" w:hAnsi="SimSun" w:cs="SimSun"/>
        </w:rPr>
        <w:t>重中之重</w:t>
      </w:r>
      <w:r>
        <w:rPr>
          <w:rFonts w:ascii="Times New Roman" w:eastAsia="Times New Roman" w:hAnsi="Times New Roman" w:cs="Times New Roman"/>
        </w:rPr>
        <w:t>”</w:t>
      </w:r>
      <w:r>
        <w:rPr>
          <w:rFonts w:ascii="SimSun" w:eastAsia="SimSun" w:hAnsi="SimSun" w:cs="SimSun"/>
        </w:rPr>
        <w:t>学科和重点学科，数门市级精品课以及市级教学团队。此外，在科研、竞赛训练、社会服务、对外合作与交流等方面都取得显著成果，力争早日建成国际知名、国内一流、高水平、有特色的现代体育大学。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w:t>
      </w:r>
      <w:r>
        <w:rPr>
          <w:rFonts w:ascii="Times New Roman" w:eastAsia="Times New Roman" w:hAnsi="Times New Roman" w:cs="Times New Roman"/>
        </w:rPr>
        <w:t>,</w:t>
      </w:r>
      <w:r>
        <w:rPr>
          <w:rFonts w:ascii="SimSun" w:eastAsia="SimSun" w:hAnsi="SimSun" w:cs="SimSun"/>
        </w:rPr>
        <w:t>审核监督招生工作</w:t>
      </w:r>
      <w:r>
        <w:rPr>
          <w:rFonts w:ascii="Times New Roman" w:eastAsia="Times New Roman" w:hAnsi="Times New Roman" w:cs="Times New Roman"/>
        </w:rPr>
        <w:t>;</w:t>
      </w:r>
      <w:r>
        <w:rPr>
          <w:rFonts w:ascii="SimSun" w:eastAsia="SimSun" w:hAnsi="SimSun" w:cs="SimSun"/>
        </w:rPr>
        <w:t>增加教师、学生及校友代表，充分发挥民主管理和监督。招生委员会下设招生办公室，是组织和实施招生工作的常设机构，负责招生的日常工作。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学校纪委、监察部门对学校的招生工作实施监督。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教育部核准下达的具体招生专业、招生人数，在规定时间内报送到各省、自治区、直辖市招生主管部门，向社会公布；分省分专业招生规模以有关省级招办公布的招生计划为准。在录取过程中我校根据各招生省、自治区、直辖市的生源及招生计划执行情况，按教育部相关文件精神，经院招生委员会批准，招生计划在总计划内可作适当的调整。预留计划数不超过学校本科招生计划的</w:t>
      </w:r>
      <w:r>
        <w:rPr>
          <w:rFonts w:ascii="Times New Roman" w:eastAsia="Times New Roman" w:hAnsi="Times New Roman" w:cs="Times New Roman"/>
        </w:rPr>
        <w:t>1%</w:t>
      </w:r>
      <w:r>
        <w:rPr>
          <w:rFonts w:ascii="SimSun" w:eastAsia="SimSun" w:hAnsi="SimSun" w:cs="SimSun"/>
        </w:rPr>
        <w:t>，主要用于生源较好的省、自治区和直辖市最低分同分录取或顺延录取。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根据规定，学生入学须缴纳学费、住宿费及其他有关费用，学校按照政府制订的收费标准对学生收费。本科学费标准：文科类每生每学年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元；医学类每生每学年</w:t>
      </w:r>
      <w:r>
        <w:rPr>
          <w:rFonts w:ascii="Times New Roman" w:eastAsia="Times New Roman" w:hAnsi="Times New Roman" w:cs="Times New Roman"/>
        </w:rPr>
        <w:t>5800</w:t>
      </w:r>
      <w:r>
        <w:rPr>
          <w:rFonts w:ascii="SimSun" w:eastAsia="SimSun" w:hAnsi="SimSun" w:cs="SimSun"/>
        </w:rPr>
        <w:t>元；舞蹈学类每生每学年</w:t>
      </w:r>
      <w:r>
        <w:rPr>
          <w:rFonts w:ascii="Times New Roman" w:eastAsia="Times New Roman" w:hAnsi="Times New Roman" w:cs="Times New Roman"/>
        </w:rPr>
        <w:t>15000</w:t>
      </w:r>
      <w:r>
        <w:rPr>
          <w:rFonts w:ascii="SimSun" w:eastAsia="SimSun" w:hAnsi="SimSun" w:cs="SimSun"/>
        </w:rPr>
        <w:t>元；运动训练、武术与民族传统体育专业每生每学年</w:t>
      </w:r>
      <w:r>
        <w:rPr>
          <w:rFonts w:ascii="Times New Roman" w:eastAsia="Times New Roman" w:hAnsi="Times New Roman" w:cs="Times New Roman"/>
        </w:rPr>
        <w:t>8000</w:t>
      </w:r>
      <w:r>
        <w:rPr>
          <w:rFonts w:ascii="SimSun" w:eastAsia="SimSun" w:hAnsi="SimSun" w:cs="SimSun"/>
        </w:rPr>
        <w:t>元。住宿费标准：</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年。各专业收费标准详见省、自治区、直辖市招生主管部门公布的招生计划表或学校下发的</w:t>
      </w:r>
      <w:r>
        <w:rPr>
          <w:rFonts w:ascii="Times New Roman" w:eastAsia="Times New Roman" w:hAnsi="Times New Roman" w:cs="Times New Roman"/>
        </w:rPr>
        <w:t>2019</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2019</w:t>
      </w:r>
      <w:r>
        <w:rPr>
          <w:rFonts w:ascii="SimSun" w:eastAsia="SimSun" w:hAnsi="SimSun" w:cs="SimSun"/>
        </w:rPr>
        <w:t>年普通高等学校招生工作的通知》及各省、自治区、直辖市招生主管部门有关文件精神执行。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我校招生录取工作执行国家教育部和各省、自治区、直辖市招生主管部门制定的录取政策，以及本章程公布的有关规定，以考生填报的志愿和考试成绩为主要依据，贯彻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的原则，公平、公正、公开的开展录取工作。录取过程中，自觉接受各省、自治区、直辖市招生主管部门、考生和社会各界的监督。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我校的考生。当各省、自治区、直辖市公布的同批次最低控制线上第一志愿报考我校的人数少于招生计划时，再录取第二志愿报考我校的考生，依此类推。院校志愿不设分数级差。凡高考录取实行平行志愿的省、自治区、直辖市，执行所在省、自治区、直辖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内蒙古自治区考生录取执行本章程第十三条之有关规定，浙江省考生录取执行本章程第十六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投档成绩相同情况下的录取原则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除天津市、江苏省外，如投档分数相同，文史类专业依次参考考生英语、语文、数学成绩；理工类专业依次参考考生英语、数学、语文成绩。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二、在江苏省录取中，如投档分数相同，优先录取学业水平测试选测科目等级排序较高者。如等级仍相同，文史类专业依次参考考生英语、语文、数学成绩；理工类专业依次参考考生英语、数学、语文成绩。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天津市录取中，如投档分数相同，优先录取普通高中学业水平考试成绩和综合素质评价结果较高的考生。如上述条件仍相同，文史类专业依次参考考生英语、语文、数学成绩；理工类专业依次参考考生英语、数学、语文成绩。（比较高中学业水平考试成绩时，先比较</w:t>
      </w:r>
      <w:r>
        <w:rPr>
          <w:rFonts w:ascii="Times New Roman" w:eastAsia="Times New Roman" w:hAnsi="Times New Roman" w:cs="Times New Roman"/>
        </w:rPr>
        <w:t>A</w:t>
      </w:r>
      <w:r>
        <w:rPr>
          <w:rFonts w:ascii="SimSun" w:eastAsia="SimSun" w:hAnsi="SimSun" w:cs="SimSun"/>
        </w:rPr>
        <w:t>等第个数，如相同，再比较</w:t>
      </w:r>
      <w:r>
        <w:rPr>
          <w:rFonts w:ascii="Times New Roman" w:eastAsia="Times New Roman" w:hAnsi="Times New Roman" w:cs="Times New Roman"/>
        </w:rPr>
        <w:t>B</w:t>
      </w:r>
      <w:r>
        <w:rPr>
          <w:rFonts w:ascii="SimSun" w:eastAsia="SimSun" w:hAnsi="SimSun" w:cs="SimSun"/>
        </w:rPr>
        <w:t>等第个数，依此类推；比较综合素质评价结果时，依据考生的学业类</w:t>
      </w:r>
      <w:r>
        <w:rPr>
          <w:rFonts w:ascii="Times New Roman" w:eastAsia="Times New Roman" w:hAnsi="Times New Roman" w:cs="Times New Roman"/>
        </w:rPr>
        <w:t>&lt;</w:t>
      </w:r>
      <w:r>
        <w:rPr>
          <w:rFonts w:ascii="SimSun" w:eastAsia="SimSun" w:hAnsi="SimSun" w:cs="SimSun"/>
        </w:rPr>
        <w:t>含学业成绩、课程修习情况</w:t>
      </w:r>
      <w:r>
        <w:rPr>
          <w:rFonts w:ascii="Times New Roman" w:eastAsia="Times New Roman" w:hAnsi="Times New Roman" w:cs="Times New Roman"/>
        </w:rPr>
        <w:t>&gt;</w:t>
      </w:r>
      <w:r>
        <w:rPr>
          <w:rFonts w:ascii="SimSun" w:eastAsia="SimSun" w:hAnsi="SimSun" w:cs="SimSun"/>
        </w:rPr>
        <w:t>和非学业类</w:t>
      </w:r>
      <w:r>
        <w:rPr>
          <w:rFonts w:ascii="Times New Roman" w:eastAsia="Times New Roman" w:hAnsi="Times New Roman" w:cs="Times New Roman"/>
        </w:rPr>
        <w:t>&lt;</w:t>
      </w:r>
      <w:r>
        <w:rPr>
          <w:rFonts w:ascii="SimSun" w:eastAsia="SimSun" w:hAnsi="SimSun" w:cs="SimSun"/>
        </w:rPr>
        <w:t>含道德品质、社会实践、社区服务、获奖情况</w:t>
      </w:r>
      <w:r>
        <w:rPr>
          <w:rFonts w:ascii="Times New Roman" w:eastAsia="Times New Roman" w:hAnsi="Times New Roman" w:cs="Times New Roman"/>
        </w:rPr>
        <w:t>&gt;</w:t>
      </w:r>
      <w:r>
        <w:rPr>
          <w:rFonts w:ascii="SimSun" w:eastAsia="SimSun" w:hAnsi="SimSun" w:cs="SimSun"/>
        </w:rPr>
        <w:t>两方面情况综合比较、评价）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天津市考生在天津市普通高中学业水平考试中语文、数学、物理、化学、生物、政治、地理、历史等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考生的高考成绩和专业志愿，以高考分数优先的原则安排专业。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天津市报考英语专业考生须参加天津市高招办统一组织的英语口语测试且成绩合格。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浙江省考生，录取时执行</w:t>
      </w:r>
      <w:r>
        <w:rPr>
          <w:rFonts w:ascii="Times New Roman" w:eastAsia="Times New Roman" w:hAnsi="Times New Roman" w:cs="Times New Roman"/>
        </w:rPr>
        <w:t>2019</w:t>
      </w:r>
      <w:r>
        <w:rPr>
          <w:rFonts w:ascii="SimSun" w:eastAsia="SimSun" w:hAnsi="SimSun" w:cs="SimSun"/>
        </w:rPr>
        <w:t>年当地的高考综合改革相关规定。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全国统一招生体育类专业录取原则为在各省、自治区、直辖市投档考生中，按照考生专业成绩（天津市考生按专业和文化考试成绩相加的总成绩）根据考生志愿从高到低，择优录取。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艺术类专业录取原则为在专业和文化考试成绩达到学校控制分数线的情况下，按专业考试成绩从高到低择优录取，对于文化考试成绩优秀的考生，可优先录取。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运动训练、武术与民族传统体育专业单独招生录取原则为在文化考试成绩和体育专项成绩达到最低录取控制分数线基础上，根据考生的文化考试成绩及体育专项成绩进行综合评价，按照项目择优录取。依据考生报名填报的志愿顺序，先录取一志愿，在一志愿录取未完成招生计划的情况下，再录取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对享受政策照顾考生的录取，按照教育部有关规定执行。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的相关规定处理。同时报考艺术类专业的考生身体状况有以下情形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．面部畸形；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．四肢不健全或有生理缺陷；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．口吃、声带病变或口腔有生理缺陷。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新生入学后，学校依据《天津体育学院学生管理规定》等规章制度进行管理，按教学计划对学生进行培养。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学生完成规定学业经审查达到毕业标准的颁发天津体育学院全日制普通高等学校毕业证书。高职升本科毕业生在毕业证书中注明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字样。对符合《天津体育学院学士学位授予工作规定》要求的毕业生，授予学士学位，颁发学位证书。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学校设有奖学金和勤工助学岗位，并帮助家庭经济困难学生办理国家助学贷款。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本章程经天津体育学院招生委员会审查通过，报上级主管部门审核。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年我校本科招生工作，自公布起开始执行。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www.tjus.edu.cn        E-mail</w:t>
      </w:r>
      <w:r>
        <w:rPr>
          <w:rFonts w:ascii="SimSun" w:eastAsia="SimSun" w:hAnsi="SimSun" w:cs="SimSun"/>
        </w:rPr>
        <w:t>：</w:t>
      </w:r>
      <w:r>
        <w:rPr>
          <w:rFonts w:ascii="Times New Roman" w:eastAsia="Times New Roman" w:hAnsi="Times New Roman" w:cs="Times New Roman"/>
        </w:rPr>
        <w:t xml:space="preserve"> zhb@tjus.edu.cn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022—23015120    </w:t>
      </w:r>
      <w:r>
        <w:rPr>
          <w:rFonts w:ascii="SimSun" w:eastAsia="SimSun" w:hAnsi="SimSun" w:cs="SimSun"/>
        </w:rPr>
        <w:t>监督电话：</w:t>
      </w:r>
      <w:r>
        <w:rPr>
          <w:rFonts w:ascii="Times New Roman" w:eastAsia="Times New Roman" w:hAnsi="Times New Roman" w:cs="Times New Roman"/>
        </w:rPr>
        <w:t xml:space="preserve">022-23012748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301617    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7.html" TargetMode="External" /><Relationship Id="rId5" Type="http://schemas.openxmlformats.org/officeDocument/2006/relationships/hyperlink" Target="http://www.gk114.com/a/gxzs/zszc/tianjin/2019/0610/960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