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根据《中华人民共和国教育法》、《中华人民共和国高等教育法》等相关法律法规和《教育部关于做好</w:t>
      </w:r>
      <w:r>
        <w:rPr>
          <w:rFonts w:ascii="Times New Roman" w:eastAsia="Times New Roman" w:hAnsi="Times New Roman" w:cs="Times New Roman"/>
        </w:rPr>
        <w:t>2019</w:t>
      </w:r>
      <w:r>
        <w:rPr>
          <w:rFonts w:ascii="SimSun" w:eastAsia="SimSun" w:hAnsi="SimSun" w:cs="SimSun"/>
        </w:rPr>
        <w:t>年普通高等学校招生工作的通知》的相关规定，为了维护学校和考生的合法权益，依法招生，结合天津体育职业学院招生工作实际，制定本章程。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本章程是社会了解天津体育职业学院有关招生政策、规定及相关信息的主要渠道，是天津体育职业学院开展招生咨询和录取工作的主要依据。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学院名称：天津体育职业学院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层</w:t>
      </w:r>
      <w:r>
        <w:rPr>
          <w:rFonts w:ascii="Times New Roman" w:eastAsia="Times New Roman" w:hAnsi="Times New Roman" w:cs="Times New Roman"/>
        </w:rPr>
        <w:t xml:space="preserve">    </w:t>
      </w:r>
      <w:r>
        <w:rPr>
          <w:rFonts w:ascii="SimSun" w:eastAsia="SimSun" w:hAnsi="SimSun" w:cs="SimSun"/>
        </w:rPr>
        <w:t>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14599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办学地址：天津市静海区团泊新城西区团泊大道西侧、北华路北侧（静海区天津健康产业园天津团泊体育中心）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学院简介：天津体育职业学院是国有公办全日制高等体育职业院校，位于静海区天津健康产业园团泊体育中心，是经天津市政府批准成立的天津市第一所集</w:t>
      </w:r>
      <w:r>
        <w:rPr>
          <w:rFonts w:ascii="Times New Roman" w:eastAsia="Times New Roman" w:hAnsi="Times New Roman" w:cs="Times New Roman"/>
        </w:rPr>
        <w:t>“</w:t>
      </w:r>
      <w:r>
        <w:rPr>
          <w:rFonts w:ascii="SimSun" w:eastAsia="SimSun" w:hAnsi="SimSun" w:cs="SimSun"/>
        </w:rPr>
        <w:t>运动训练、职业教育、体育科研</w:t>
      </w:r>
      <w:r>
        <w:rPr>
          <w:rFonts w:ascii="Times New Roman" w:eastAsia="Times New Roman" w:hAnsi="Times New Roman" w:cs="Times New Roman"/>
        </w:rPr>
        <w:t>”</w:t>
      </w:r>
      <w:r>
        <w:rPr>
          <w:rFonts w:ascii="SimSun" w:eastAsia="SimSun" w:hAnsi="SimSun" w:cs="SimSun"/>
        </w:rPr>
        <w:t>三位一体的高等体育职业院校，总占地面积</w:t>
      </w:r>
      <w:r>
        <w:rPr>
          <w:rFonts w:ascii="Times New Roman" w:eastAsia="Times New Roman" w:hAnsi="Times New Roman" w:cs="Times New Roman"/>
        </w:rPr>
        <w:t>311.5</w:t>
      </w:r>
      <w:r>
        <w:rPr>
          <w:rFonts w:ascii="SimSun" w:eastAsia="SimSun" w:hAnsi="SimSun" w:cs="SimSun"/>
        </w:rPr>
        <w:t>亩，建筑面积</w:t>
      </w:r>
      <w:r>
        <w:rPr>
          <w:rFonts w:ascii="Times New Roman" w:eastAsia="Times New Roman" w:hAnsi="Times New Roman" w:cs="Times New Roman"/>
        </w:rPr>
        <w:t>68632</w:t>
      </w:r>
      <w:r>
        <w:rPr>
          <w:rFonts w:ascii="SimSun" w:eastAsia="SimSun" w:hAnsi="SimSun" w:cs="SimSun"/>
        </w:rPr>
        <w:t>平方米。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学院教学、训练设施先进，拥有运动训练、体育运营与管理、体育保健与康复三个专业和足球、轮滑、体能训练三个专业方向；</w:t>
      </w:r>
      <w:r>
        <w:rPr>
          <w:rFonts w:ascii="Times New Roman" w:eastAsia="Times New Roman" w:hAnsi="Times New Roman" w:cs="Times New Roman"/>
        </w:rPr>
        <w:t>13</w:t>
      </w:r>
      <w:r>
        <w:rPr>
          <w:rFonts w:ascii="SimSun" w:eastAsia="SimSun" w:hAnsi="SimSun" w:cs="SimSun"/>
        </w:rPr>
        <w:t>个校内实训室和</w:t>
      </w:r>
      <w:r>
        <w:rPr>
          <w:rFonts w:ascii="Times New Roman" w:eastAsia="Times New Roman" w:hAnsi="Times New Roman" w:cs="Times New Roman"/>
        </w:rPr>
        <w:t>27</w:t>
      </w:r>
      <w:r>
        <w:rPr>
          <w:rFonts w:ascii="SimSun" w:eastAsia="SimSun" w:hAnsi="SimSun" w:cs="SimSun"/>
        </w:rPr>
        <w:t>个校外实训实习基地。学院以市场多元化人才需求为培养目标，以就业和创业为导向，实施</w:t>
      </w:r>
      <w:r>
        <w:rPr>
          <w:rFonts w:ascii="Times New Roman" w:eastAsia="Times New Roman" w:hAnsi="Times New Roman" w:cs="Times New Roman"/>
        </w:rPr>
        <w:t>“</w:t>
      </w:r>
      <w:r>
        <w:rPr>
          <w:rFonts w:ascii="SimSun" w:eastAsia="SimSun" w:hAnsi="SimSun" w:cs="SimSun"/>
        </w:rPr>
        <w:t>工学结合、学训同步、平台培养、模块教学</w:t>
      </w:r>
      <w:r>
        <w:rPr>
          <w:rFonts w:ascii="Times New Roman" w:eastAsia="Times New Roman" w:hAnsi="Times New Roman" w:cs="Times New Roman"/>
        </w:rPr>
        <w:t>”</w:t>
      </w:r>
      <w:r>
        <w:rPr>
          <w:rFonts w:ascii="SimSun" w:eastAsia="SimSun" w:hAnsi="SimSun" w:cs="SimSun"/>
        </w:rPr>
        <w:t>的人才培养模式，突出</w:t>
      </w:r>
      <w:r>
        <w:rPr>
          <w:rFonts w:ascii="Times New Roman" w:eastAsia="Times New Roman" w:hAnsi="Times New Roman" w:cs="Times New Roman"/>
        </w:rPr>
        <w:t>“</w:t>
      </w:r>
      <w:r>
        <w:rPr>
          <w:rFonts w:ascii="SimSun" w:eastAsia="SimSun" w:hAnsi="SimSun" w:cs="SimSun"/>
        </w:rPr>
        <w:t>多大纲导教、多课堂施教、多能力执教、多维度评价、多证书就业</w:t>
      </w:r>
      <w:r>
        <w:rPr>
          <w:rFonts w:ascii="Times New Roman" w:eastAsia="Times New Roman" w:hAnsi="Times New Roman" w:cs="Times New Roman"/>
        </w:rPr>
        <w:t>”</w:t>
      </w:r>
      <w:r>
        <w:rPr>
          <w:rFonts w:ascii="SimSun" w:eastAsia="SimSun" w:hAnsi="SimSun" w:cs="SimSun"/>
        </w:rPr>
        <w:t>的办学特色，全面提高学生的专业技能和综合素质，拓宽就业渠道，并探索五年一贯制、</w:t>
      </w:r>
      <w:r>
        <w:rPr>
          <w:rFonts w:ascii="Times New Roman" w:eastAsia="Times New Roman" w:hAnsi="Times New Roman" w:cs="Times New Roman"/>
        </w:rPr>
        <w:t>3+2</w:t>
      </w:r>
      <w:r>
        <w:rPr>
          <w:rFonts w:ascii="SimSun" w:eastAsia="SimSun" w:hAnsi="SimSun" w:cs="SimSun"/>
        </w:rPr>
        <w:t>学制的专本结合、国际国内合作办学等多种形式的办学模式，为人才培养搭建更多平台，为学生就业提供更为广阔的就业渠道。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根据天津市教育招生委员会的有关规定，设有党委书记、院长任组长，以招生办、纪检、教务处、学生处等有关部门负责人组成的招生工作领导小组。该招生工作领导小组全面负责学院招生工作，制定招生政策、招生计划，决定有关招生重大事宜。除此之外，组织领导本院的招生录取、咨询、信访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学院设招生办公室，是组织和实施招生工作的常设机构，负责处理招生的日常工作。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第六条学院根据发展规划、办学条件、生源状况和社会需求，制定</w:t>
      </w:r>
      <w:r>
        <w:rPr>
          <w:rFonts w:ascii="Times New Roman" w:eastAsia="Times New Roman" w:hAnsi="Times New Roman" w:cs="Times New Roman"/>
        </w:rPr>
        <w:t>2019</w:t>
      </w:r>
      <w:r>
        <w:rPr>
          <w:rFonts w:ascii="SimSun" w:eastAsia="SimSun" w:hAnsi="SimSun" w:cs="SimSun"/>
        </w:rPr>
        <w:t>年面向各省、自治区、直辖市的分专业招生计划，报送各省、自治区、直辖市招生委员会，由其向社会公布。在招生录取过程中，经院招生工作领导小组同意，并报上级主管部门批准，可对生源好、一志愿足、录取分数高的省、自治区、直辖市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w:t>
      </w:r>
      <w:r>
        <w:rPr>
          <w:rFonts w:ascii="SimSun" w:eastAsia="SimSun" w:hAnsi="SimSun" w:cs="SimSun"/>
        </w:rPr>
        <w:t>学费、住宿费按天津市物价局规定的标准收取。具体标准：学费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学年（四人间）。另：体育保健与康复（体能训练）订单培养学费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学年，技能培养费</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学年（博鳌体育收取，大三实习，不再收取技能培养费）。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录取遵循公平、公正、公开的原则，执行国家教育部和各省、自治区、直辖市招生委员会制定的录取政策以及本章程公布的有关规定。以考生填报的志愿和高考文化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以志愿优先为原则，即按考生填报的院校志愿顺序，从高分到低分录取第一志愿报考我院的考生。只有当各省、自治区、直辖市公布的同批次最低控制线上第一志原报考我院的人数少于招生计划时，才录取第二志愿报考我院的考生，依此类推。实行平行志愿的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按高分到低分排序，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的专业</w:t>
      </w:r>
      <w:r>
        <w:rPr>
          <w:rFonts w:ascii="Times New Roman" w:eastAsia="Times New Roman" w:hAnsi="Times New Roman" w:cs="Times New Roman"/>
        </w:rPr>
        <w:t>;</w:t>
      </w:r>
      <w:r>
        <w:rPr>
          <w:rFonts w:ascii="SimSun" w:eastAsia="SimSun" w:hAnsi="SimSun" w:cs="SimSun"/>
        </w:rPr>
        <w:t>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同等情况下，优先录取获得省级优秀学生、优秀学生干部、三好学生等荣誉称号的考生。如考生省份有相关规定，执行该省份要求。天津市考生执行本章程第十三条之有关规定。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江苏省考生如投档分数相同，优先录取学业水平测试选测科目等级排序较高者。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对天津市考生，依据教育部和天津市教育考试院有关招生工作的文件精神，本着公平、公正、公开的原则，以高考语文、数学、英语成绩为基础，参照高中学业水平考试成绩和综合素质评价，择优录取。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安排专业时，在高考分数相同条件下，优先安排普通高中学业水平考试成绩较佳的考生，如普通高中学业水平考试成绩相同，则可依据综合素质评价结果安排专业。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条件下，先对普通高中学业水平考试成绩较差的考生做出退档处理，如普通高中学业水平考试成绩相同，则可依据综合素质评价结果做出退档处理，比较考生的高中学业水平考试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等第的个数，依此类推。评价考生的综合素质时，依据考生的学业类和非学业类两方面情况综合比较，进行评价。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按照《普通高等学校招生体检工作指导意见》</w:t>
      </w:r>
      <w:r>
        <w:rPr>
          <w:rFonts w:ascii="Times New Roman" w:eastAsia="Times New Roman" w:hAnsi="Times New Roman" w:cs="Times New Roman"/>
        </w:rPr>
        <w:t>,</w:t>
      </w:r>
      <w:r>
        <w:rPr>
          <w:rFonts w:ascii="SimSun" w:eastAsia="SimSun" w:hAnsi="SimSun" w:cs="SimSun"/>
        </w:rPr>
        <w:t>学院对考生身体健康状况进行审查和复查，对不符合标准的</w:t>
      </w:r>
      <w:r>
        <w:rPr>
          <w:rFonts w:ascii="Times New Roman" w:eastAsia="Times New Roman" w:hAnsi="Times New Roman" w:cs="Times New Roman"/>
        </w:rPr>
        <w:t>,</w:t>
      </w:r>
      <w:r>
        <w:rPr>
          <w:rFonts w:ascii="SimSun" w:eastAsia="SimSun" w:hAnsi="SimSun" w:cs="SimSun"/>
        </w:rPr>
        <w:t>按《普通高等学校招生体检工作指导意见》的相关规定处理。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运动训练专业、运动训练</w:t>
      </w:r>
      <w:r>
        <w:rPr>
          <w:rFonts w:ascii="Times New Roman" w:eastAsia="Times New Roman" w:hAnsi="Times New Roman" w:cs="Times New Roman"/>
        </w:rPr>
        <w:t>(</w:t>
      </w:r>
      <w:r>
        <w:rPr>
          <w:rFonts w:ascii="SimSun" w:eastAsia="SimSun" w:hAnsi="SimSun" w:cs="SimSun"/>
        </w:rPr>
        <w:t>足球、轮滑</w:t>
      </w:r>
      <w:r>
        <w:rPr>
          <w:rFonts w:ascii="Times New Roman" w:eastAsia="Times New Roman" w:hAnsi="Times New Roman" w:cs="Times New Roman"/>
        </w:rPr>
        <w:t>)</w:t>
      </w:r>
      <w:r>
        <w:rPr>
          <w:rFonts w:ascii="SimSun" w:eastAsia="SimSun" w:hAnsi="SimSun" w:cs="SimSun"/>
        </w:rPr>
        <w:t>专业、体育保健与康复（体能训练）专业的考生身体状況有以下情形者不予录取：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面部畸形；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四肢不健全或有生理缺陷；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口吃、声带病变或口腔有生理缺陷。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学院的公共外语课程均为英语，不招小语种考生。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规定的期限到校办理入学手续。因故不能按期入学者，应当向学院请假。未请假或请假逾期者，除因不可抗力等正当事由以外，视为放弃入学资格。具体报到要求见《</w:t>
      </w:r>
      <w:r>
        <w:rPr>
          <w:rFonts w:ascii="Times New Roman" w:eastAsia="Times New Roman" w:hAnsi="Times New Roman" w:cs="Times New Roman"/>
        </w:rPr>
        <w:t>2019</w:t>
      </w:r>
      <w:r>
        <w:rPr>
          <w:rFonts w:ascii="SimSun" w:eastAsia="SimSun" w:hAnsi="SimSun" w:cs="SimSun"/>
        </w:rPr>
        <w:t>年天津体育职业学院新生报到须知》。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新生报到入学时，初步审查通过即可获得学籍，复查中发现学生存在弄虚作假、徇私舞弊等情形的，确定为复查不合格，应当取消学籍。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学校依据《天津体育职业学院学生管理规定》等规章制度进行管理，按专业人才培养方案对学生进行培养。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学院享受天津市普通高等职业学校国家助学金政策，并设有生源地国家助学贷款以及专为困难生设立勤工助学岗位，帮助家庭经济困难的学生解决实际困难。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学生完成规定学业，经审查达到毕业标准的颁发天津体育职业学院全日制普通高等学校专科毕业证书。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保健与康复（体能训练）订单培养班是由天津体育职业学院和北华博鳌体育校企合作办学。面向全国部分省市招生，重点是河北省、山东省和安徽省。凡被录取的考生将接受国内外先进的体育职业技术技能实训培养，获得多种体育职业技能证书，毕业后统一安排到北京等一线城市高薪就业，最终达到培养一专多能的体育复合型人才要求（博鳌体育统一面试，具体面试时间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本章程仅适用于天津体育职业学院</w:t>
      </w:r>
      <w:r>
        <w:rPr>
          <w:rFonts w:ascii="Times New Roman" w:eastAsia="Times New Roman" w:hAnsi="Times New Roman" w:cs="Times New Roman"/>
        </w:rPr>
        <w:t>2019</w:t>
      </w:r>
      <w:r>
        <w:rPr>
          <w:rFonts w:ascii="SimSun" w:eastAsia="SimSun" w:hAnsi="SimSun" w:cs="SimSun"/>
        </w:rPr>
        <w:t>年普通高职招生工作。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本章程经天津体育职业学院招生工作领导小组审查通过，报上级主管部门审核。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本章程自公布起开始执行。凡天津体育职业学院有关高职招生工作的政策、规定与本章程不一致的，一律废止，均以本章程规定为准。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在招生咨询过程中，天津体育职业学院咨询人员的意见、建议仅作为考生填报志愿的参考，不属学院录取承诺。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学院地址：天津市静海区团泊新城西区团泊大道西侧、北华路北侧（静海区天津健康产业园天津团泊体育中心）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022-68569013</w:t>
      </w:r>
      <w:r>
        <w:rPr>
          <w:rFonts w:ascii="SimSun" w:eastAsia="SimSun" w:hAnsi="SimSun" w:cs="SimSun"/>
        </w:rPr>
        <w:t>，</w:t>
      </w:r>
      <w:r>
        <w:rPr>
          <w:rFonts w:ascii="Times New Roman" w:eastAsia="Times New Roman" w:hAnsi="Times New Roman" w:cs="Times New Roman"/>
        </w:rPr>
        <w:t>15922156134</w:t>
      </w:r>
      <w:r>
        <w:rPr>
          <w:rFonts w:ascii="SimSun" w:eastAsia="SimSun" w:hAnsi="SimSun" w:cs="SimSun"/>
        </w:rPr>
        <w:t>，</w:t>
      </w:r>
      <w:r>
        <w:rPr>
          <w:rFonts w:ascii="Times New Roman" w:eastAsia="Times New Roman" w:hAnsi="Times New Roman" w:cs="Times New Roman"/>
        </w:rPr>
        <w:t xml:space="preserve">18902005261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022-68569005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301636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查询网址：</w:t>
      </w:r>
      <w:r>
        <w:rPr>
          <w:rFonts w:ascii="Times New Roman" w:eastAsia="Times New Roman" w:hAnsi="Times New Roman" w:cs="Times New Roman"/>
        </w:rPr>
        <w:t>http:</w:t>
      </w:r>
      <w:r>
        <w:rPr>
          <w:rFonts w:ascii="Cambria Math" w:eastAsia="Cambria Math" w:hAnsi="Cambria Math" w:cs="Cambria Math"/>
        </w:rPr>
        <w:t>∥</w:t>
      </w:r>
      <w:r>
        <w:rPr>
          <w:rFonts w:ascii="Times New Roman" w:eastAsia="Times New Roman" w:hAnsi="Times New Roman" w:cs="Times New Roman"/>
        </w:rPr>
        <w:t xml:space="preserve">zsxx.tjvcs.cn/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tzyzs2017@163.com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天津滨海汽车工程职业学院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天津财经大学珠江学院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7.html" TargetMode="External" /><Relationship Id="rId5" Type="http://schemas.openxmlformats.org/officeDocument/2006/relationships/hyperlink" Target="http://www.gk114.com/a/gxzs/zszc/tianjin/2019/0610/962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