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天津农学院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根据《中华人民共和国教育法》和《中华人民共和国高等教育法》等相关法律法规的有关规定，为了维护学校和考生的合法权益，依法招生，结合天津农学院招生工作实际，制定本章程。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本章程是社会了解天津农学院有关招生政策、规定及相关信息的主要渠道，是天津农学院开展招生咨询和录取工作的主要依据。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西校区：天津市西青区津同公路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六、学校基本概况：天津农学院创建于一九七六年，是天津市唯一的高等农业院校。目前校园占地面积</w:t>
      </w:r>
      <w:r>
        <w:rPr>
          <w:rFonts w:ascii="Times New Roman" w:eastAsia="Times New Roman" w:hAnsi="Times New Roman" w:cs="Times New Roman"/>
        </w:rPr>
        <w:t>1049</w:t>
      </w:r>
      <w:r>
        <w:rPr>
          <w:rFonts w:ascii="SimSun" w:eastAsia="SimSun" w:hAnsi="SimSun" w:cs="SimSun"/>
        </w:rPr>
        <w:t>亩，校舍建筑面积</w:t>
      </w:r>
      <w:r>
        <w:rPr>
          <w:rFonts w:ascii="Times New Roman" w:eastAsia="Times New Roman" w:hAnsi="Times New Roman" w:cs="Times New Roman"/>
        </w:rPr>
        <w:t>30</w:t>
      </w:r>
      <w:r>
        <w:rPr>
          <w:rFonts w:ascii="SimSun" w:eastAsia="SimSun" w:hAnsi="SimSun" w:cs="SimSun"/>
        </w:rPr>
        <w:t>万平方米。全日制在校生</w:t>
      </w:r>
      <w:r>
        <w:rPr>
          <w:rFonts w:ascii="Times New Roman" w:eastAsia="Times New Roman" w:hAnsi="Times New Roman" w:cs="Times New Roman"/>
        </w:rPr>
        <w:t>1.3</w:t>
      </w:r>
      <w:r>
        <w:rPr>
          <w:rFonts w:ascii="SimSun" w:eastAsia="SimSun" w:hAnsi="SimSun" w:cs="SimSun"/>
        </w:rPr>
        <w:t>万余人。拥有专任教师</w:t>
      </w:r>
      <w:r>
        <w:rPr>
          <w:rFonts w:ascii="Times New Roman" w:eastAsia="Times New Roman" w:hAnsi="Times New Roman" w:cs="Times New Roman"/>
        </w:rPr>
        <w:t>612</w:t>
      </w:r>
      <w:r>
        <w:rPr>
          <w:rFonts w:ascii="SimSun" w:eastAsia="SimSun" w:hAnsi="SimSun" w:cs="SimSun"/>
        </w:rPr>
        <w:t>人，具有博士学位的</w:t>
      </w:r>
      <w:r>
        <w:rPr>
          <w:rFonts w:ascii="Times New Roman" w:eastAsia="Times New Roman" w:hAnsi="Times New Roman" w:cs="Times New Roman"/>
        </w:rPr>
        <w:t>235</w:t>
      </w:r>
      <w:r>
        <w:rPr>
          <w:rFonts w:ascii="SimSun" w:eastAsia="SimSun" w:hAnsi="SimSun" w:cs="SimSun"/>
        </w:rPr>
        <w:t>人，有教授</w:t>
      </w:r>
      <w:r>
        <w:rPr>
          <w:rFonts w:ascii="Times New Roman" w:eastAsia="Times New Roman" w:hAnsi="Times New Roman" w:cs="Times New Roman"/>
        </w:rPr>
        <w:t>113</w:t>
      </w:r>
      <w:r>
        <w:rPr>
          <w:rFonts w:ascii="SimSun" w:eastAsia="SimSun" w:hAnsi="SimSun" w:cs="SimSun"/>
        </w:rPr>
        <w:t>人、副教授</w:t>
      </w:r>
      <w:r>
        <w:rPr>
          <w:rFonts w:ascii="Times New Roman" w:eastAsia="Times New Roman" w:hAnsi="Times New Roman" w:cs="Times New Roman"/>
        </w:rPr>
        <w:t>220</w:t>
      </w:r>
      <w:r>
        <w:rPr>
          <w:rFonts w:ascii="SimSun" w:eastAsia="SimSun" w:hAnsi="SimSun" w:cs="SimSun"/>
        </w:rPr>
        <w:t>人。现有</w:t>
      </w:r>
      <w:r>
        <w:rPr>
          <w:rFonts w:ascii="Times New Roman" w:eastAsia="Times New Roman" w:hAnsi="Times New Roman" w:cs="Times New Roman"/>
        </w:rPr>
        <w:t>45</w:t>
      </w:r>
      <w:r>
        <w:rPr>
          <w:rFonts w:ascii="SimSun" w:eastAsia="SimSun" w:hAnsi="SimSun" w:cs="SimSun"/>
        </w:rPr>
        <w:t>个本科专业及专业方向、</w:t>
      </w:r>
      <w:r>
        <w:rPr>
          <w:rFonts w:ascii="Times New Roman" w:eastAsia="Times New Roman" w:hAnsi="Times New Roman" w:cs="Times New Roman"/>
        </w:rPr>
        <w:t>6</w:t>
      </w:r>
      <w:r>
        <w:rPr>
          <w:rFonts w:ascii="SimSun" w:eastAsia="SimSun" w:hAnsi="SimSun" w:cs="SimSun"/>
        </w:rPr>
        <w:t>个高职专业，涵盖农、工、理、管、经、文、艺术等</w:t>
      </w:r>
      <w:r>
        <w:rPr>
          <w:rFonts w:ascii="Times New Roman" w:eastAsia="Times New Roman" w:hAnsi="Times New Roman" w:cs="Times New Roman"/>
        </w:rPr>
        <w:t>7</w:t>
      </w:r>
      <w:r>
        <w:rPr>
          <w:rFonts w:ascii="SimSun" w:eastAsia="SimSun" w:hAnsi="SimSun" w:cs="SimSun"/>
        </w:rPr>
        <w:t>个学科门类。水产养殖、作物遗传育种、兽医学、果树学是天津市重点学科，农学和水产养殖学为教育部特色专业建设点，水产生态与养殖实验室为天津市重点实验室，水产生态与养殖实验教学中心为国家级实验教学示范中心，并拥有国家大宗淡水鱼加工技术研发分中心。是天津市第</w:t>
      </w:r>
      <w:r>
        <w:rPr>
          <w:rFonts w:ascii="Times New Roman" w:eastAsia="Times New Roman" w:hAnsi="Times New Roman" w:cs="Times New Roman"/>
        </w:rPr>
        <w:t>4</w:t>
      </w:r>
      <w:r>
        <w:rPr>
          <w:rFonts w:ascii="SimSun" w:eastAsia="SimSun" w:hAnsi="SimSun" w:cs="SimSun"/>
        </w:rPr>
        <w:t>所市级示范性软件学院建设单位。在</w:t>
      </w:r>
      <w:r>
        <w:rPr>
          <w:rFonts w:ascii="Times New Roman" w:eastAsia="Times New Roman" w:hAnsi="Times New Roman" w:cs="Times New Roman"/>
        </w:rPr>
        <w:t>2007</w:t>
      </w:r>
      <w:r>
        <w:rPr>
          <w:rFonts w:ascii="SimSun" w:eastAsia="SimSun" w:hAnsi="SimSun" w:cs="SimSun"/>
        </w:rPr>
        <w:t>年教育部普通高校本科教学评估中，获得优秀。经过多年的办学实践，形成了紧贴区域经济社会发展，服务于都市型现代农业的鲜明办学特色。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农学院设招生委员会，下设普通本科、高职招生工作领导小组（以下简称招生领导小组），全面负责学校的本科、高职招生工作，在纪检监察办公室的全程监督下制定本科、高职招生政策、招生计划，决定有关本科、高职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天津农学院设普通本科、高职招生办公室（以下简称招生办公室），是组织和实施招生工作的常设机构，负责招生的日常工作。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天津农学院根据发展规划、办学条件、学科发展、生源状况和社会需求，制定</w:t>
      </w:r>
      <w:r>
        <w:rPr>
          <w:rFonts w:ascii="Times New Roman" w:eastAsia="Times New Roman" w:hAnsi="Times New Roman" w:cs="Times New Roman"/>
        </w:rPr>
        <w:t>2018</w:t>
      </w:r>
      <w:r>
        <w:rPr>
          <w:rFonts w:ascii="SimSun" w:eastAsia="SimSun" w:hAnsi="SimSun" w:cs="SimSun"/>
        </w:rPr>
        <w:t>年面向全国各省、自治区、直辖市的分专业招生计划</w:t>
      </w:r>
      <w:r>
        <w:rPr>
          <w:rFonts w:ascii="Times New Roman" w:eastAsia="Times New Roman" w:hAnsi="Times New Roman" w:cs="Times New Roman"/>
        </w:rPr>
        <w:t>(</w:t>
      </w:r>
      <w:r>
        <w:rPr>
          <w:rFonts w:ascii="SimSun" w:eastAsia="SimSun" w:hAnsi="SimSun" w:cs="SimSun"/>
        </w:rPr>
        <w:t>预留计划数不超过学校本科招生计划的</w:t>
      </w:r>
      <w:r>
        <w:rPr>
          <w:rFonts w:ascii="Times New Roman" w:eastAsia="Times New Roman" w:hAnsi="Times New Roman" w:cs="Times New Roman"/>
        </w:rPr>
        <w:t>1%)</w:t>
      </w:r>
      <w:r>
        <w:rPr>
          <w:rFonts w:ascii="SimSun" w:eastAsia="SimSun" w:hAnsi="SimSun" w:cs="SimSun"/>
        </w:rPr>
        <w:t>，并按照教育部核准下达的具体招生专业、招生人数，在规定时间内寄送到各省、自治区、直辖市招生委员会，向社会公布</w:t>
      </w:r>
      <w:r>
        <w:rPr>
          <w:rFonts w:ascii="Times New Roman" w:eastAsia="Times New Roman" w:hAnsi="Times New Roman" w:cs="Times New Roman"/>
        </w:rPr>
        <w:t>(</w:t>
      </w:r>
      <w:r>
        <w:rPr>
          <w:rFonts w:ascii="SimSun" w:eastAsia="SimSun" w:hAnsi="SimSun" w:cs="SimSun"/>
        </w:rPr>
        <w:t>分省分专业招生规模以有关省级招办公布的招生计划为准</w:t>
      </w:r>
      <w:r>
        <w:rPr>
          <w:rFonts w:ascii="Times New Roman" w:eastAsia="Times New Roman" w:hAnsi="Times New Roman" w:cs="Times New Roman"/>
        </w:rPr>
        <w:t>)</w:t>
      </w:r>
      <w:r>
        <w:rPr>
          <w:rFonts w:ascii="SimSun" w:eastAsia="SimSun" w:hAnsi="SimSun" w:cs="SimSun"/>
        </w:rPr>
        <w:t>；同时还将通过其它方式向社会公布。在招生录取过程中，经学校招生领导小组同意，并报上级主管部门批准，对生源好、志愿足、录取分数高的省、自治区、直辖市，可适当调用预留计划。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农学院招生录取工作遵循公平竞争、公正选拔、公开程序的原则；执行教育部和各省、自治区、直辖市招生委员会制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时，平行志愿录取依据省、自治区、直辖市规定执行。非平行志愿录取以志愿优先为原则，即按考生填报的院校志愿顺序，从高分到低分录取第一志愿报考天津农学院的考生，当各省、自治区、直辖市公布的同批次最低控制线上第一志愿报考天津农学院的人数少于招生计划时，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做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对江苏省考生：按照</w:t>
      </w:r>
      <w:r>
        <w:rPr>
          <w:rFonts w:ascii="Times New Roman" w:eastAsia="Times New Roman" w:hAnsi="Times New Roman" w:cs="Times New Roman"/>
        </w:rPr>
        <w:t>“</w:t>
      </w:r>
      <w:r>
        <w:rPr>
          <w:rFonts w:ascii="SimSun" w:eastAsia="SimSun" w:hAnsi="SimSun" w:cs="SimSun"/>
        </w:rPr>
        <w:t>先分数（即投档分）后等级</w:t>
      </w:r>
      <w:r>
        <w:rPr>
          <w:rFonts w:ascii="Times New Roman" w:eastAsia="Times New Roman" w:hAnsi="Times New Roman" w:cs="Times New Roman"/>
        </w:rPr>
        <w:t>”</w:t>
      </w:r>
      <w:r>
        <w:rPr>
          <w:rFonts w:ascii="SimSun" w:eastAsia="SimSun" w:hAnsi="SimSun" w:cs="SimSun"/>
        </w:rPr>
        <w:t>的原则进行录取。若投档分相同，则按选测科目等级高低的顺序择优录取；若还相同，则按</w:t>
      </w:r>
      <w:r>
        <w:rPr>
          <w:rFonts w:ascii="Times New Roman" w:eastAsia="Times New Roman" w:hAnsi="Times New Roman" w:cs="Times New Roman"/>
        </w:rPr>
        <w:t>4</w:t>
      </w:r>
      <w:r>
        <w:rPr>
          <w:rFonts w:ascii="SimSun" w:eastAsia="SimSun" w:hAnsi="SimSun" w:cs="SimSun"/>
        </w:rPr>
        <w:t>门必测科目等级高低的顺序择优录取。参加本科录取时，两门选测科目等级不得低于</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对北京市考生：本科批次在以高考成绩为录取主要依据的前提下，结合学生会考成绩和综合素质评价，择优录取。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对内蒙古自治区考生：按照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的规则进行专业录取，即指对已经投档的考生，按专业志愿顺序，从高分到低分排序，由招生院校审核在符合身体等其他条件的前提下，在专业招生计划内，择优安排专业。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对浙江省考生：浙江省录取时执行</w:t>
      </w:r>
      <w:r>
        <w:rPr>
          <w:rFonts w:ascii="Times New Roman" w:eastAsia="Times New Roman" w:hAnsi="Times New Roman" w:cs="Times New Roman"/>
        </w:rPr>
        <w:t>2018</w:t>
      </w:r>
      <w:r>
        <w:rPr>
          <w:rFonts w:ascii="SimSun" w:eastAsia="SimSun" w:hAnsi="SimSun" w:cs="SimSun"/>
        </w:rPr>
        <w:t>年浙江省高考招生录取工作政策。我校在高考综合改革试点省份确定的专业（或专业类）对高中学业水平考试的科目要求及学生综合素质档案材料的使用办法以各省公布为准。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对天津市考生：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在天津市普通高中学业水平测试中语文、数学、物理、化学、生物、政治、地理、历史等</w:t>
      </w:r>
      <w:r>
        <w:rPr>
          <w:rFonts w:ascii="Times New Roman" w:eastAsia="Times New Roman" w:hAnsi="Times New Roman" w:cs="Times New Roman"/>
        </w:rPr>
        <w:t>8</w:t>
      </w:r>
      <w:r>
        <w:rPr>
          <w:rFonts w:ascii="SimSun" w:eastAsia="SimSun" w:hAnsi="SimSun" w:cs="SimSun"/>
        </w:rPr>
        <w:t>个学科成绩等第获得</w:t>
      </w:r>
      <w:r>
        <w:rPr>
          <w:rFonts w:ascii="Times New Roman" w:eastAsia="Times New Roman" w:hAnsi="Times New Roman" w:cs="Times New Roman"/>
        </w:rPr>
        <w:t>8</w:t>
      </w:r>
      <w:r>
        <w:rPr>
          <w:rFonts w:ascii="SimSun" w:eastAsia="SimSun" w:hAnsi="SimSun" w:cs="SimSun"/>
        </w:rPr>
        <w:t>个</w:t>
      </w:r>
      <w:r>
        <w:rPr>
          <w:rFonts w:ascii="Times New Roman" w:eastAsia="Times New Roman" w:hAnsi="Times New Roman" w:cs="Times New Roman"/>
        </w:rPr>
        <w:t>A</w:t>
      </w:r>
      <w:r>
        <w:rPr>
          <w:rFonts w:ascii="SimSun" w:eastAsia="SimSun" w:hAnsi="SimSun" w:cs="SimSun"/>
        </w:rPr>
        <w:t>等（简称</w:t>
      </w:r>
      <w:r>
        <w:rPr>
          <w:rFonts w:ascii="Times New Roman" w:eastAsia="Times New Roman" w:hAnsi="Times New Roman" w:cs="Times New Roman"/>
        </w:rPr>
        <w:t>8A</w:t>
      </w:r>
      <w:r>
        <w:rPr>
          <w:rFonts w:ascii="SimSun" w:eastAsia="SimSun" w:hAnsi="SimSun" w:cs="SimSun"/>
        </w:rPr>
        <w:t>）的考生，如投档后排名在院校前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考生的高考成绩和专业志愿，以高考分数优先的原则安排专业。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安排专业时，在高考分数相同的条件下，优先安排普通高中学业水平考试成绩较佳的考生，如普通高中学业水平考试成绩相同，则依据综合素质评价结果安排专业。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退档处理时，在高考分数相同的条件下，先对普通高中学业水平考试成绩较差的考生做出退档处理，如普通高中学业水平考试成绩相同，则依据综合素质评价结果做出退档处理。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的综合素质时，依据考生的学业类（含学业成绩、课程修习情况）和非学业类（含道德品质、社会实践、社区服务、获奖情况）两方面情况综合比较，进行评价。如考生学业水平考试成绩和综合素质评价结果相同，再依次参考学业水平单科考试成绩（如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同等条件下，优先录取获得省级优秀学生、优秀学生干部、三好学生等荣誉称号以及英语或数学单科分数较高的考生。天津市和北京市考生执行本章程第十条之有关规定。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依照教育部、卫生部、中国残疾人联合会颁布的《普通高等学校招生体检工作指导意见》，入学三个月内，对考生身体健康状况进行审查和复查。对不符合标准的，按指导意见的相关规定处理。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天津农学院非英语专业的公共外语课程均为英语，小语种考生慎重填报。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报考英语专业的考生，我校对口语没有特殊要求，按照考生所在省、自治区、直辖市相关要求执行。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环境设计专业，我校只录取省、自治区、直辖市艺术类统考专业测试成绩达到本科报考资格的考生，并且需文化课高考成绩达到考生所在省、自治区、直辖市艺术类本科录取控制分数线及以上。录取时，根据招生计划，德、智、体全面考核，按综合分（综合分</w:t>
      </w:r>
      <w:r>
        <w:rPr>
          <w:rFonts w:ascii="Times New Roman" w:eastAsia="Times New Roman" w:hAnsi="Times New Roman" w:cs="Times New Roman"/>
        </w:rPr>
        <w:t>=</w:t>
      </w:r>
      <w:r>
        <w:rPr>
          <w:rFonts w:ascii="SimSun" w:eastAsia="SimSun" w:hAnsi="SimSun" w:cs="SimSun"/>
        </w:rPr>
        <w:t>文化考试成绩</w:t>
      </w:r>
      <w:r>
        <w:rPr>
          <w:rFonts w:ascii="Times New Roman" w:eastAsia="Times New Roman" w:hAnsi="Times New Roman" w:cs="Times New Roman"/>
        </w:rPr>
        <w:t>×50%+</w:t>
      </w:r>
      <w:r>
        <w:rPr>
          <w:rFonts w:ascii="SimSun" w:eastAsia="SimSun" w:hAnsi="SimSun" w:cs="SimSun"/>
        </w:rPr>
        <w:t>艺术类统考专业测试成绩</w:t>
      </w:r>
      <w:r>
        <w:rPr>
          <w:rFonts w:ascii="Times New Roman" w:eastAsia="Times New Roman" w:hAnsi="Times New Roman" w:cs="Times New Roman"/>
        </w:rPr>
        <w:t>×50%</w:t>
      </w:r>
      <w:r>
        <w:rPr>
          <w:rFonts w:ascii="SimSun" w:eastAsia="SimSun" w:hAnsi="SimSun" w:cs="SimSun"/>
        </w:rPr>
        <w:t>）从高分到低分择优录取。当综合分成绩相同时，优先录取艺术类统考专业测试成绩较佳考生。在录取过程中，我校将根据各省、自治区、直辖市的生源及招生计划执行情况在招生总计划内做适当调整。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农学院系农业院校，享受农业高校优惠的录取政策（环境设计专业除外）。若生源不足时，在省、自治区、直辖市招生委员会同意的情况下，可对第一志愿报考天津农学院的考生依次降分录取，以满额为限；降至线下</w:t>
      </w:r>
      <w:r>
        <w:rPr>
          <w:rFonts w:ascii="Times New Roman" w:eastAsia="Times New Roman" w:hAnsi="Times New Roman" w:cs="Times New Roman"/>
        </w:rPr>
        <w:t>10</w:t>
      </w:r>
      <w:r>
        <w:rPr>
          <w:rFonts w:ascii="SimSun" w:eastAsia="SimSun" w:hAnsi="SimSun" w:cs="SimSun"/>
        </w:rPr>
        <w:t>分，仍不满额时，再行录取分数线上学校二志愿及顺序志愿的考生。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学费标准：本科农学、经济学、管理学类专业每生每学年</w:t>
      </w:r>
      <w:r>
        <w:rPr>
          <w:rFonts w:ascii="Times New Roman" w:eastAsia="Times New Roman" w:hAnsi="Times New Roman" w:cs="Times New Roman"/>
        </w:rPr>
        <w:t>4400</w:t>
      </w:r>
      <w:r>
        <w:rPr>
          <w:rFonts w:ascii="SimSun" w:eastAsia="SimSun" w:hAnsi="SimSun" w:cs="SimSun"/>
        </w:rPr>
        <w:t>元；理工外语类专业每生每学年</w:t>
      </w:r>
      <w:r>
        <w:rPr>
          <w:rFonts w:ascii="Times New Roman" w:eastAsia="Times New Roman" w:hAnsi="Times New Roman" w:cs="Times New Roman"/>
        </w:rPr>
        <w:t>5400</w:t>
      </w:r>
      <w:r>
        <w:rPr>
          <w:rFonts w:ascii="SimSun" w:eastAsia="SimSun" w:hAnsi="SimSun" w:cs="SimSun"/>
        </w:rPr>
        <w:t>元；软件工程专业（天津市</w:t>
      </w:r>
      <w:r>
        <w:rPr>
          <w:rFonts w:ascii="Times New Roman" w:eastAsia="Times New Roman" w:hAnsi="Times New Roman" w:cs="Times New Roman"/>
        </w:rPr>
        <w:t>“3+1”</w:t>
      </w:r>
      <w:r>
        <w:rPr>
          <w:rFonts w:ascii="SimSun" w:eastAsia="SimSun" w:hAnsi="SimSun" w:cs="SimSun"/>
        </w:rPr>
        <w:t>教学模式示范专业）按照天津市发改委批准的示范性软件学院收费标准执行；艺术学类专业每生每学年</w:t>
      </w:r>
      <w:r>
        <w:rPr>
          <w:rFonts w:ascii="Times New Roman" w:eastAsia="Times New Roman" w:hAnsi="Times New Roman" w:cs="Times New Roman"/>
        </w:rPr>
        <w:t>12000</w:t>
      </w:r>
      <w:r>
        <w:rPr>
          <w:rFonts w:ascii="SimSun" w:eastAsia="SimSun" w:hAnsi="SimSun" w:cs="SimSun"/>
        </w:rPr>
        <w:t>元。高职一般专业</w:t>
      </w:r>
      <w:r>
        <w:rPr>
          <w:rFonts w:ascii="Times New Roman" w:eastAsia="Times New Roman" w:hAnsi="Times New Roman" w:cs="Times New Roman"/>
        </w:rPr>
        <w:t>5000</w:t>
      </w:r>
      <w:r>
        <w:rPr>
          <w:rFonts w:ascii="SimSun" w:eastAsia="SimSun" w:hAnsi="SimSun" w:cs="SimSun"/>
        </w:rPr>
        <w:t>元；特殊专业</w:t>
      </w:r>
      <w:r>
        <w:rPr>
          <w:rFonts w:ascii="Times New Roman" w:eastAsia="Times New Roman" w:hAnsi="Times New Roman" w:cs="Times New Roman"/>
        </w:rPr>
        <w:t>5500</w:t>
      </w:r>
      <w:r>
        <w:rPr>
          <w:rFonts w:ascii="SimSun" w:eastAsia="SimSun" w:hAnsi="SimSun" w:cs="SimSun"/>
        </w:rPr>
        <w:t>元；中外合作办学专业（高职人力资源管理专业）每生每学年</w:t>
      </w:r>
      <w:r>
        <w:rPr>
          <w:rFonts w:ascii="Times New Roman" w:eastAsia="Times New Roman" w:hAnsi="Times New Roman" w:cs="Times New Roman"/>
        </w:rPr>
        <w:t>15000</w:t>
      </w:r>
      <w:r>
        <w:rPr>
          <w:rFonts w:ascii="SimSun" w:eastAsia="SimSun" w:hAnsi="SimSun" w:cs="SimSun"/>
        </w:rPr>
        <w:t>元。住宿费标准：</w:t>
      </w:r>
      <w:r>
        <w:rPr>
          <w:rFonts w:ascii="Times New Roman" w:eastAsia="Times New Roman" w:hAnsi="Times New Roman" w:cs="Times New Roman"/>
        </w:rPr>
        <w:t>6</w:t>
      </w:r>
      <w:r>
        <w:rPr>
          <w:rFonts w:ascii="SimSun" w:eastAsia="SimSun" w:hAnsi="SimSun" w:cs="SimSun"/>
        </w:rPr>
        <w:t>人间带卫生间每生每学年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人间不带卫生间每生每学年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人间不带卫生间每生每学年</w:t>
      </w:r>
      <w:r>
        <w:rPr>
          <w:rFonts w:ascii="Times New Roman" w:eastAsia="Times New Roman" w:hAnsi="Times New Roman" w:cs="Times New Roman"/>
        </w:rPr>
        <w:t>450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天津农学院在接到各省、自治区、直辖市招办核准备案的录取考生名单后寄发录取通知书，录取通知书以特快专递的方式寄出。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新生入学后，学校依据《天津农学院学生管理规定》进行管理；按教学计划对学生进行培养。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根据我校在各省、自治区、直辖市的招生计划数和报考我校考生当地高考成绩排名，文科排在前</w:t>
      </w:r>
      <w:r>
        <w:rPr>
          <w:rFonts w:ascii="Times New Roman" w:eastAsia="Times New Roman" w:hAnsi="Times New Roman" w:cs="Times New Roman"/>
        </w:rPr>
        <w:t>6%</w:t>
      </w:r>
      <w:r>
        <w:rPr>
          <w:rFonts w:ascii="SimSun" w:eastAsia="SimSun" w:hAnsi="SimSun" w:cs="SimSun"/>
        </w:rPr>
        <w:t>、理科排在前</w:t>
      </w:r>
      <w:r>
        <w:rPr>
          <w:rFonts w:ascii="Times New Roman" w:eastAsia="Times New Roman" w:hAnsi="Times New Roman" w:cs="Times New Roman"/>
        </w:rPr>
        <w:t>5%</w:t>
      </w:r>
      <w:r>
        <w:rPr>
          <w:rFonts w:ascii="SimSun" w:eastAsia="SimSun" w:hAnsi="SimSun" w:cs="SimSun"/>
        </w:rPr>
        <w:t>的考生，报到入学后可自主选择专业一次。其他考生如有调整专业要求，需在第一学期末，经对本人学业及各方面表现考核后，结合学校资源状况进行调整。另外，从</w:t>
      </w:r>
      <w:r>
        <w:rPr>
          <w:rFonts w:ascii="Times New Roman" w:eastAsia="Times New Roman" w:hAnsi="Times New Roman" w:cs="Times New Roman"/>
        </w:rPr>
        <w:t>2011</w:t>
      </w:r>
      <w:r>
        <w:rPr>
          <w:rFonts w:ascii="SimSun" w:eastAsia="SimSun" w:hAnsi="SimSun" w:cs="SimSun"/>
        </w:rPr>
        <w:t>级学生开始，我校开展</w:t>
      </w:r>
      <w:r>
        <w:rPr>
          <w:rFonts w:ascii="Times New Roman" w:eastAsia="Times New Roman" w:hAnsi="Times New Roman" w:cs="Times New Roman"/>
        </w:rPr>
        <w:t>“</w:t>
      </w:r>
      <w:r>
        <w:rPr>
          <w:rFonts w:ascii="SimSun" w:eastAsia="SimSun" w:hAnsi="SimSun" w:cs="SimSun"/>
        </w:rPr>
        <w:t>拔尖人才培养计划</w:t>
      </w:r>
      <w:r>
        <w:rPr>
          <w:rFonts w:ascii="Times New Roman" w:eastAsia="Times New Roman" w:hAnsi="Times New Roman" w:cs="Times New Roman"/>
        </w:rPr>
        <w:t>”</w:t>
      </w:r>
      <w:r>
        <w:rPr>
          <w:rFonts w:ascii="SimSun" w:eastAsia="SimSun" w:hAnsi="SimSun" w:cs="SimSun"/>
        </w:rPr>
        <w:t>试点，对学生实施分层教学和分类培养。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开设辅修专业和双学位，有条件的学生可选择本校开设的辅修专业进行辅修，成绩合格者颁发辅修证书。跨学科门类辅修第二专业，通过论文答辩并符合该专业学位授予标准者可获得该专业学位。所有辅修专业均利用节假日单独开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新生入学后，统一在西校区上课，一年后部分本科专业学生转到东校区上课。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天津农学院设有国家奖学金、天津市人民政府奖学金、王克昌奖学金和优秀学生奖学金。家庭经济困难的学生在本人提出申请并经学校四级困难认定后可获得国家励志奖学金、国家助学金等资助，同时可申请国家助学贷款；学校还为特困生设立了数百个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按国家规定，颁发天津农学院全日制普通高等学校毕业证书；对符合《中华人民共和国学位条例》和《天津农学院学分制学士学位条例实施细则》要求的毕业生，授予学士学位，颁发学位证书。高职升本科毕业生在毕业证书中注明</w:t>
      </w:r>
      <w:r>
        <w:rPr>
          <w:rFonts w:ascii="Times New Roman" w:eastAsia="Times New Roman" w:hAnsi="Times New Roman" w:cs="Times New Roman"/>
        </w:rPr>
        <w:t>“</w:t>
      </w:r>
      <w:r>
        <w:rPr>
          <w:rFonts w:ascii="SimSun" w:eastAsia="SimSun" w:hAnsi="SimSun" w:cs="SimSun"/>
        </w:rPr>
        <w:t>专科起点本科学习</w:t>
      </w:r>
      <w:r>
        <w:rPr>
          <w:rFonts w:ascii="Times New Roman" w:eastAsia="Times New Roman" w:hAnsi="Times New Roman" w:cs="Times New Roman"/>
        </w:rPr>
        <w:t>”</w:t>
      </w:r>
      <w:r>
        <w:rPr>
          <w:rFonts w:ascii="SimSun" w:eastAsia="SimSun" w:hAnsi="SimSun" w:cs="SimSun"/>
        </w:rPr>
        <w:t>字样；高职毕业生在毕业证书中注明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年度天津农学院本科、高职招生工作。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本章程经天津农学院普通本科、高职招生领导小组审查通过，报上级主管部门审核。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本章程自公布起开始执行。凡以前天津农学院有关本科、高职招生工作的政策、规定与本章程不一致的，一律废止，均以本章程规定为准。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在招生咨询过程中，天津农学院咨询人员的意见、建议仅作为考生填报志愿的参考，不属学校录取承诺。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本章程由天津农学院招生就业办公室负责解释。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tjauzb@126.com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022-23799551</w:t>
      </w:r>
      <w:r>
        <w:rPr>
          <w:rFonts w:ascii="SimSun" w:eastAsia="SimSun" w:hAnsi="SimSun" w:cs="SimSun"/>
        </w:rPr>
        <w:t>、</w:t>
      </w:r>
      <w:r>
        <w:rPr>
          <w:rFonts w:ascii="Times New Roman" w:eastAsia="Times New Roman" w:hAnsi="Times New Roman" w:cs="Times New Roman"/>
        </w:rPr>
        <w:t xml:space="preserve">022-23792191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西校区：天津市西青区津同公路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300380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2.html" TargetMode="External" /><Relationship Id="rId5" Type="http://schemas.openxmlformats.org/officeDocument/2006/relationships/hyperlink" Target="http://www.gk114.com/a/gxzs/zszc/tianjin/2019/0221/637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