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天津农学院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根据《中华人民共和国教育法》和《中华人民共和国高等教育法》等相关法律法规的有关规定，为了维护学校和考生的合法权益，依法招生，结合天津农学院招生工作实际，制定本章程。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本章程是社会了解天津农学院有关招生政策、规定及相关信息的主要渠道，是天津农学院开展招生咨询和录取工作的主要依据。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蓟州校区：天津市蓟州区五百户镇青池</w:t>
      </w:r>
      <w:r>
        <w:rPr>
          <w:rFonts w:ascii="Times New Roman" w:eastAsia="Times New Roman" w:hAnsi="Times New Roman" w:cs="Times New Roman"/>
        </w:rPr>
        <w:t>1</w:t>
      </w:r>
      <w:r>
        <w:rPr>
          <w:rFonts w:ascii="SimSun" w:eastAsia="SimSun" w:hAnsi="SimSun" w:cs="SimSun"/>
        </w:rPr>
        <w:t>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六、基本情况：天津农学院始建于一九七六年，是天津市唯一的高等农业院校。现有三个校区，校园占地面积</w:t>
      </w:r>
      <w:r>
        <w:rPr>
          <w:rFonts w:ascii="Times New Roman" w:eastAsia="Times New Roman" w:hAnsi="Times New Roman" w:cs="Times New Roman"/>
        </w:rPr>
        <w:t>1292</w:t>
      </w:r>
      <w:r>
        <w:rPr>
          <w:rFonts w:ascii="SimSun" w:eastAsia="SimSun" w:hAnsi="SimSun" w:cs="SimSun"/>
        </w:rPr>
        <w:t>亩，校舍建筑面积</w:t>
      </w:r>
      <w:r>
        <w:rPr>
          <w:rFonts w:ascii="Times New Roman" w:eastAsia="Times New Roman" w:hAnsi="Times New Roman" w:cs="Times New Roman"/>
        </w:rPr>
        <w:t>38</w:t>
      </w:r>
      <w:r>
        <w:rPr>
          <w:rFonts w:ascii="SimSun" w:eastAsia="SimSun" w:hAnsi="SimSun" w:cs="SimSun"/>
        </w:rPr>
        <w:t>万平方米，全日制在校生</w:t>
      </w:r>
      <w:r>
        <w:rPr>
          <w:rFonts w:ascii="Times New Roman" w:eastAsia="Times New Roman" w:hAnsi="Times New Roman" w:cs="Times New Roman"/>
        </w:rPr>
        <w:t>1.3</w:t>
      </w:r>
      <w:r>
        <w:rPr>
          <w:rFonts w:ascii="SimSun" w:eastAsia="SimSun" w:hAnsi="SimSun" w:cs="SimSun"/>
        </w:rPr>
        <w:t>万余人。现有教职员工</w:t>
      </w:r>
      <w:r>
        <w:rPr>
          <w:rFonts w:ascii="Times New Roman" w:eastAsia="Times New Roman" w:hAnsi="Times New Roman" w:cs="Times New Roman"/>
        </w:rPr>
        <w:t>1000</w:t>
      </w:r>
      <w:r>
        <w:rPr>
          <w:rFonts w:ascii="SimSun" w:eastAsia="SimSun" w:hAnsi="SimSun" w:cs="SimSun"/>
        </w:rPr>
        <w:t>余人，其中：双聘院士</w:t>
      </w:r>
      <w:r>
        <w:rPr>
          <w:rFonts w:ascii="Times New Roman" w:eastAsia="Times New Roman" w:hAnsi="Times New Roman" w:cs="Times New Roman"/>
        </w:rPr>
        <w:t>4</w:t>
      </w:r>
      <w:r>
        <w:rPr>
          <w:rFonts w:ascii="SimSun" w:eastAsia="SimSun" w:hAnsi="SimSun" w:cs="SimSun"/>
        </w:rPr>
        <w:t>人，国务院政府特殊津贴专家</w:t>
      </w:r>
      <w:r>
        <w:rPr>
          <w:rFonts w:ascii="Times New Roman" w:eastAsia="Times New Roman" w:hAnsi="Times New Roman" w:cs="Times New Roman"/>
        </w:rPr>
        <w:t>19</w:t>
      </w:r>
      <w:r>
        <w:rPr>
          <w:rFonts w:ascii="SimSun" w:eastAsia="SimSun" w:hAnsi="SimSun" w:cs="SimSun"/>
        </w:rPr>
        <w:t>人，国家级人才</w:t>
      </w:r>
      <w:r>
        <w:rPr>
          <w:rFonts w:ascii="Times New Roman" w:eastAsia="Times New Roman" w:hAnsi="Times New Roman" w:cs="Times New Roman"/>
        </w:rPr>
        <w:t>1</w:t>
      </w:r>
      <w:r>
        <w:rPr>
          <w:rFonts w:ascii="SimSun" w:eastAsia="SimSun" w:hAnsi="SimSun" w:cs="SimSun"/>
        </w:rPr>
        <w:t>人，省部级人才</w:t>
      </w:r>
      <w:r>
        <w:rPr>
          <w:rFonts w:ascii="Times New Roman" w:eastAsia="Times New Roman" w:hAnsi="Times New Roman" w:cs="Times New Roman"/>
        </w:rPr>
        <w:t>24</w:t>
      </w:r>
      <w:r>
        <w:rPr>
          <w:rFonts w:ascii="SimSun" w:eastAsia="SimSun" w:hAnsi="SimSun" w:cs="SimSun"/>
        </w:rPr>
        <w:t>人，全国优秀教师</w:t>
      </w:r>
      <w:r>
        <w:rPr>
          <w:rFonts w:ascii="Times New Roman" w:eastAsia="Times New Roman" w:hAnsi="Times New Roman" w:cs="Times New Roman"/>
        </w:rPr>
        <w:t>1</w:t>
      </w:r>
      <w:r>
        <w:rPr>
          <w:rFonts w:ascii="SimSun" w:eastAsia="SimSun" w:hAnsi="SimSun" w:cs="SimSun"/>
        </w:rPr>
        <w:t>人，天津市教学名师</w:t>
      </w:r>
      <w:r>
        <w:rPr>
          <w:rFonts w:ascii="Times New Roman" w:eastAsia="Times New Roman" w:hAnsi="Times New Roman" w:cs="Times New Roman"/>
        </w:rPr>
        <w:t>10</w:t>
      </w:r>
      <w:r>
        <w:rPr>
          <w:rFonts w:ascii="SimSun" w:eastAsia="SimSun" w:hAnsi="SimSun" w:cs="SimSun"/>
        </w:rPr>
        <w:t>人，天津市级教学团队</w:t>
      </w:r>
      <w:r>
        <w:rPr>
          <w:rFonts w:ascii="Times New Roman" w:eastAsia="Times New Roman" w:hAnsi="Times New Roman" w:cs="Times New Roman"/>
        </w:rPr>
        <w:t>11</w:t>
      </w:r>
      <w:r>
        <w:rPr>
          <w:rFonts w:ascii="SimSun" w:eastAsia="SimSun" w:hAnsi="SimSun" w:cs="SimSun"/>
        </w:rPr>
        <w:t>支。学校设有</w:t>
      </w:r>
      <w:r>
        <w:rPr>
          <w:rFonts w:ascii="Times New Roman" w:eastAsia="Times New Roman" w:hAnsi="Times New Roman" w:cs="Times New Roman"/>
        </w:rPr>
        <w:t>15</w:t>
      </w:r>
      <w:r>
        <w:rPr>
          <w:rFonts w:ascii="SimSun" w:eastAsia="SimSun" w:hAnsi="SimSun" w:cs="SimSun"/>
        </w:rPr>
        <w:t>个学院（部），涵盖</w:t>
      </w:r>
      <w:r>
        <w:rPr>
          <w:rFonts w:ascii="Times New Roman" w:eastAsia="Times New Roman" w:hAnsi="Times New Roman" w:cs="Times New Roman"/>
        </w:rPr>
        <w:t>7</w:t>
      </w:r>
      <w:r>
        <w:rPr>
          <w:rFonts w:ascii="SimSun" w:eastAsia="SimSun" w:hAnsi="SimSun" w:cs="SimSun"/>
        </w:rPr>
        <w:t>个学科门类、</w:t>
      </w:r>
      <w:r>
        <w:rPr>
          <w:rFonts w:ascii="Times New Roman" w:eastAsia="Times New Roman" w:hAnsi="Times New Roman" w:cs="Times New Roman"/>
        </w:rPr>
        <w:t>48</w:t>
      </w:r>
      <w:r>
        <w:rPr>
          <w:rFonts w:ascii="SimSun" w:eastAsia="SimSun" w:hAnsi="SimSun" w:cs="SimSun"/>
        </w:rPr>
        <w:t>个本科专业及方向、</w:t>
      </w:r>
      <w:r>
        <w:rPr>
          <w:rFonts w:ascii="Times New Roman" w:eastAsia="Times New Roman" w:hAnsi="Times New Roman" w:cs="Times New Roman"/>
        </w:rPr>
        <w:t>8</w:t>
      </w:r>
      <w:r>
        <w:rPr>
          <w:rFonts w:ascii="SimSun" w:eastAsia="SimSun" w:hAnsi="SimSun" w:cs="SimSun"/>
        </w:rPr>
        <w:t>个高职专业，有</w:t>
      </w:r>
      <w:r>
        <w:rPr>
          <w:rFonts w:ascii="Times New Roman" w:eastAsia="Times New Roman" w:hAnsi="Times New Roman" w:cs="Times New Roman"/>
        </w:rPr>
        <w:t>9</w:t>
      </w:r>
      <w:r>
        <w:rPr>
          <w:rFonts w:ascii="SimSun" w:eastAsia="SimSun" w:hAnsi="SimSun" w:cs="SimSun"/>
        </w:rPr>
        <w:t>个一级学科学术硕士学位授权点、</w:t>
      </w:r>
      <w:r>
        <w:rPr>
          <w:rFonts w:ascii="Times New Roman" w:eastAsia="Times New Roman" w:hAnsi="Times New Roman" w:cs="Times New Roman"/>
        </w:rPr>
        <w:t>4</w:t>
      </w:r>
      <w:r>
        <w:rPr>
          <w:rFonts w:ascii="SimSun" w:eastAsia="SimSun" w:hAnsi="SimSun" w:cs="SimSun"/>
        </w:rPr>
        <w:t>个硕士专业学位授权点。</w:t>
      </w:r>
      <w:r>
        <w:rPr>
          <w:rFonts w:ascii="Times New Roman" w:eastAsia="Times New Roman" w:hAnsi="Times New Roman" w:cs="Times New Roman"/>
        </w:rPr>
        <w:t>2017</w:t>
      </w:r>
      <w:r>
        <w:rPr>
          <w:rFonts w:ascii="SimSun" w:eastAsia="SimSun" w:hAnsi="SimSun" w:cs="SimSun"/>
        </w:rPr>
        <w:t>年获批为天津市</w:t>
      </w:r>
      <w:r>
        <w:rPr>
          <w:rFonts w:ascii="Times New Roman" w:eastAsia="Times New Roman" w:hAnsi="Times New Roman" w:cs="Times New Roman"/>
        </w:rPr>
        <w:t>2017-2020</w:t>
      </w:r>
      <w:r>
        <w:rPr>
          <w:rFonts w:ascii="SimSun" w:eastAsia="SimSun" w:hAnsi="SimSun" w:cs="SimSun"/>
        </w:rPr>
        <w:t>年博士学位授权单位立项建设（培育）高校，作物学、兽医学和水产三个一级学科为博士学位授权建设学科。学校拥有</w:t>
      </w:r>
      <w:r>
        <w:rPr>
          <w:rFonts w:ascii="Times New Roman" w:eastAsia="Times New Roman" w:hAnsi="Times New Roman" w:cs="Times New Roman"/>
        </w:rPr>
        <w:t>1</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个天津市级重点学科、</w:t>
      </w:r>
      <w:r>
        <w:rPr>
          <w:rFonts w:ascii="Times New Roman" w:eastAsia="Times New Roman" w:hAnsi="Times New Roman" w:cs="Times New Roman"/>
        </w:rPr>
        <w:t>5</w:t>
      </w:r>
      <w:r>
        <w:rPr>
          <w:rFonts w:ascii="SimSun" w:eastAsia="SimSun" w:hAnsi="SimSun" w:cs="SimSun"/>
        </w:rPr>
        <w:t>个天津市级特色学科群、</w:t>
      </w:r>
      <w:r>
        <w:rPr>
          <w:rFonts w:ascii="Times New Roman" w:eastAsia="Times New Roman" w:hAnsi="Times New Roman" w:cs="Times New Roman"/>
        </w:rPr>
        <w:t>1</w:t>
      </w:r>
      <w:r>
        <w:rPr>
          <w:rFonts w:ascii="SimSun" w:eastAsia="SimSun" w:hAnsi="SimSun" w:cs="SimSun"/>
        </w:rPr>
        <w:t>个国家级大学生校外实践教育基地。现有</w:t>
      </w:r>
      <w:r>
        <w:rPr>
          <w:rFonts w:ascii="Times New Roman" w:eastAsia="Times New Roman" w:hAnsi="Times New Roman" w:cs="Times New Roman"/>
        </w:rPr>
        <w:t>1</w:t>
      </w:r>
      <w:r>
        <w:rPr>
          <w:rFonts w:ascii="SimSun" w:eastAsia="SimSun" w:hAnsi="SimSun" w:cs="SimSun"/>
        </w:rPr>
        <w:t>个国家级一流本科专业建设点、</w:t>
      </w:r>
      <w:r>
        <w:rPr>
          <w:rFonts w:ascii="Times New Roman" w:eastAsia="Times New Roman" w:hAnsi="Times New Roman" w:cs="Times New Roman"/>
        </w:rPr>
        <w:t>8</w:t>
      </w:r>
      <w:r>
        <w:rPr>
          <w:rFonts w:ascii="SimSun" w:eastAsia="SimSun" w:hAnsi="SimSun" w:cs="SimSun"/>
        </w:rPr>
        <w:t>个天津市级一流本科专业建设点、</w:t>
      </w:r>
      <w:r>
        <w:rPr>
          <w:rFonts w:ascii="Times New Roman" w:eastAsia="Times New Roman" w:hAnsi="Times New Roman" w:cs="Times New Roman"/>
        </w:rPr>
        <w:t>13</w:t>
      </w:r>
      <w:r>
        <w:rPr>
          <w:rFonts w:ascii="SimSun" w:eastAsia="SimSun" w:hAnsi="SimSun" w:cs="SimSun"/>
        </w:rPr>
        <w:t>门天津市级一流本科建设课程、</w:t>
      </w:r>
      <w:r>
        <w:rPr>
          <w:rFonts w:ascii="Times New Roman" w:eastAsia="Times New Roman" w:hAnsi="Times New Roman" w:cs="Times New Roman"/>
        </w:rPr>
        <w:t>2</w:t>
      </w:r>
      <w:r>
        <w:rPr>
          <w:rFonts w:ascii="SimSun" w:eastAsia="SimSun" w:hAnsi="SimSun" w:cs="SimSun"/>
        </w:rPr>
        <w:t>个国家级特色专业、</w:t>
      </w:r>
      <w:r>
        <w:rPr>
          <w:rFonts w:ascii="Times New Roman" w:eastAsia="Times New Roman" w:hAnsi="Times New Roman" w:cs="Times New Roman"/>
        </w:rPr>
        <w:t>5</w:t>
      </w:r>
      <w:r>
        <w:rPr>
          <w:rFonts w:ascii="SimSun" w:eastAsia="SimSun" w:hAnsi="SimSun" w:cs="SimSun"/>
        </w:rPr>
        <w:t>个国家级卓越农林人才教育培养计划专业、</w:t>
      </w:r>
      <w:r>
        <w:rPr>
          <w:rFonts w:ascii="Times New Roman" w:eastAsia="Times New Roman" w:hAnsi="Times New Roman" w:cs="Times New Roman"/>
        </w:rPr>
        <w:t>5</w:t>
      </w:r>
      <w:r>
        <w:rPr>
          <w:rFonts w:ascii="SimSun" w:eastAsia="SimSun" w:hAnsi="SimSun" w:cs="SimSun"/>
        </w:rPr>
        <w:t>个天津市优势特色专业、</w:t>
      </w:r>
      <w:r>
        <w:rPr>
          <w:rFonts w:ascii="Times New Roman" w:eastAsia="Times New Roman" w:hAnsi="Times New Roman" w:cs="Times New Roman"/>
        </w:rPr>
        <w:t>7</w:t>
      </w:r>
      <w:r>
        <w:rPr>
          <w:rFonts w:ascii="SimSun" w:eastAsia="SimSun" w:hAnsi="SimSun" w:cs="SimSun"/>
        </w:rPr>
        <w:t>个天津市应用型专业、</w:t>
      </w:r>
      <w:r>
        <w:rPr>
          <w:rFonts w:ascii="Times New Roman" w:eastAsia="Times New Roman" w:hAnsi="Times New Roman" w:cs="Times New Roman"/>
        </w:rPr>
        <w:t>12</w:t>
      </w:r>
      <w:r>
        <w:rPr>
          <w:rFonts w:ascii="SimSun" w:eastAsia="SimSun" w:hAnsi="SimSun" w:cs="SimSun"/>
        </w:rPr>
        <w:t>个天津市品牌专业和战略新兴产业相关专业。近两届教学成果奖评选中，获天津市教学成果奖</w:t>
      </w:r>
      <w:r>
        <w:rPr>
          <w:rFonts w:ascii="Times New Roman" w:eastAsia="Times New Roman" w:hAnsi="Times New Roman" w:cs="Times New Roman"/>
        </w:rPr>
        <w:t xml:space="preserve"> 13</w:t>
      </w:r>
      <w:r>
        <w:rPr>
          <w:rFonts w:ascii="SimSun" w:eastAsia="SimSun" w:hAnsi="SimSun" w:cs="SimSun"/>
        </w:rPr>
        <w:t>项，其中，一等奖</w:t>
      </w:r>
      <w:r>
        <w:rPr>
          <w:rFonts w:ascii="Times New Roman" w:eastAsia="Times New Roman" w:hAnsi="Times New Roman" w:cs="Times New Roman"/>
        </w:rPr>
        <w:t xml:space="preserve"> 5</w:t>
      </w:r>
      <w:r>
        <w:rPr>
          <w:rFonts w:ascii="SimSun" w:eastAsia="SimSun" w:hAnsi="SimSun" w:cs="SimSun"/>
        </w:rPr>
        <w:t>项、二等奖</w:t>
      </w:r>
      <w:r>
        <w:rPr>
          <w:rFonts w:ascii="Times New Roman" w:eastAsia="Times New Roman" w:hAnsi="Times New Roman" w:cs="Times New Roman"/>
        </w:rPr>
        <w:t xml:space="preserve"> 8</w:t>
      </w:r>
      <w:r>
        <w:rPr>
          <w:rFonts w:ascii="SimSun" w:eastAsia="SimSun" w:hAnsi="SimSun" w:cs="SimSun"/>
        </w:rPr>
        <w:t>项。在</w:t>
      </w:r>
      <w:r>
        <w:rPr>
          <w:rFonts w:ascii="Times New Roman" w:eastAsia="Times New Roman" w:hAnsi="Times New Roman" w:cs="Times New Roman"/>
        </w:rPr>
        <w:t>2007</w:t>
      </w:r>
      <w:r>
        <w:rPr>
          <w:rFonts w:ascii="SimSun" w:eastAsia="SimSun" w:hAnsi="SimSun" w:cs="SimSun"/>
        </w:rPr>
        <w:t>年教育部普通高校本科教学评估中，获得优秀。经过多年的办学实践，形成了紧贴区域经济社会发展，服务于现代都市型农业的鲜明办学特色。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招生委员会，下设普通本科、高职招生工作领导小组（以下简称招生领导小组），全面负责学校的本科、高职招生工作，制定本科、高职招生政策、招生计划，决定有关本科、高职招生的重大事宜，主动接受中共天津市纪委市监委驻天津农学院纪检监察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学校设普通本科、高职招生办公室（以下简称招生办公室），是组织和实施招生工作的常设机构，负责招生的日常工作。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w:t>
      </w:r>
      <w:r>
        <w:rPr>
          <w:rFonts w:ascii="Times New Roman" w:eastAsia="Times New Roman" w:hAnsi="Times New Roman" w:cs="Times New Roman"/>
        </w:rPr>
        <w:t>(</w:t>
      </w:r>
      <w:r>
        <w:rPr>
          <w:rFonts w:ascii="SimSun" w:eastAsia="SimSun" w:hAnsi="SimSun" w:cs="SimSun"/>
        </w:rPr>
        <w:t>预留计划数不超过学校本科招生计划的</w:t>
      </w:r>
      <w:r>
        <w:rPr>
          <w:rFonts w:ascii="Times New Roman" w:eastAsia="Times New Roman" w:hAnsi="Times New Roman" w:cs="Times New Roman"/>
        </w:rPr>
        <w:t>1%)</w:t>
      </w:r>
      <w:r>
        <w:rPr>
          <w:rFonts w:ascii="SimSun" w:eastAsia="SimSun" w:hAnsi="SimSun" w:cs="SimSun"/>
        </w:rPr>
        <w:t>，并按照教育部核准下达的具体招生专业、招生人数，在规定时间内寄送到各省、自治区、直辖市招生委员会，向社会公布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分省分专业招生规模以有关省级招办公布的招生计划为准</w:t>
      </w:r>
      <w:r>
        <w:rPr>
          <w:rFonts w:ascii="Times New Roman" w:eastAsia="Times New Roman" w:hAnsi="Times New Roman" w:cs="Times New Roman"/>
        </w:rPr>
        <w:t>)</w:t>
      </w:r>
      <w:r>
        <w:rPr>
          <w:rFonts w:ascii="SimSun" w:eastAsia="SimSun" w:hAnsi="SimSun" w:cs="SimSun"/>
        </w:rPr>
        <w:t>；同时还将通过其它方式向社会公布。在招生录取过程中，经学校招生领导小组同意，并报上级主管部门批准，对生源好、志愿足、录取分数高的省、自治区、直辖市，可适当调用预留计划。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执行所在省（自治区、直辖市）的相关政策，分为平行志愿和顺序志愿两种录取规则。实行平行志愿投档的省份，按照生源所在地的政策执行。实行顺序志愿投档的省份，按志愿优先原则执行，即从高分到低分顺序排队录取第一志愿报考我校的考生；只有当考生所在省（自治区、直辖市）公布的同批次最低控制线上第一志愿报考我校的人数少于我校招生计划数量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即对同一科类、同一批次的投档考生，以投档成绩从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未录满专业；对不服从调剂者，做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投档成绩相同时，依次参考语文、数学、外语单科成绩，优先录取单科成绩较高考生。若单科成绩仍相同，优先录取获得省级优秀学生、优秀学生干部、三好学生等荣誉称号的考生。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实行高考综合改革试点的浙江、山东、北京、天津、海南等省、市考生按照第十条执行。江苏、内蒙古考生按照第十一条执行。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高考综合改革试点的浙江、山东、北京、天津、海南等省、市的招生录取工作，按照各省公布的改革方案及有关办法执行。高考综合改革试点的省、市考生须满足我校招生专业选考科目要求。投档成绩相同时，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对江苏省考生：按照</w:t>
      </w:r>
      <w:r>
        <w:rPr>
          <w:rFonts w:ascii="Times New Roman" w:eastAsia="Times New Roman" w:hAnsi="Times New Roman" w:cs="Times New Roman"/>
        </w:rPr>
        <w:t>“</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的原则进行录取。若投档成绩相同，则按选测科目等级高低的顺序择优录取；若还相同，则依次按照语文、数学、外语成绩高低的顺序择优录取。参加本科录取时，两门选测科目等级不得低于</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的规则进行专业录取，即指对已经投档的考生，按专业志愿顺序，从高分到低分排序，由招生院校审核在符合身体等其他条件的前提下，在专业招生计划内，择优安排专业。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依照教育部、卫生部、中国残疾人联合会颁布的《普通高等学校招生体检工作指导意见》，入学三个月内，对考生身体健康状况进行审查和复查。对不符合标准的，按指导意见的相关规定处理。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天津农学院非英语专业的公共外语课程均为英语，小语种考生慎重填报。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报考英语专业的考生，我校对口语没有特殊要求，按照考生所在省、自治区、直辖市相关要求执行。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环境设计专业，我校只录取省、自治区、直辖市艺术类统考专业测试成绩达到本科报考资格的考生，并且需文化课高考成绩达到考生所在省、自治区、直辖市艺术类本科录取控制分数线及以上。录取时，根据招生计划，德、智、体全面考核，按综合成绩从高分到低分择优录取。当综合分成绩相同时，优先录取艺术类统考专业测试成绩较佳考生。实行平行志愿投档省份，综合成绩计算方法以考生所在地教育招生主管机构设定投档原则为准；实行顺序志愿投档省份，以我校综合成绩计算方法为准。我校综合成绩</w:t>
      </w:r>
      <w:r>
        <w:rPr>
          <w:rFonts w:ascii="Times New Roman" w:eastAsia="Times New Roman" w:hAnsi="Times New Roman" w:cs="Times New Roman"/>
        </w:rPr>
        <w:t>=</w:t>
      </w:r>
      <w:r>
        <w:rPr>
          <w:rFonts w:ascii="SimSun" w:eastAsia="SimSun" w:hAnsi="SimSun" w:cs="SimSun"/>
        </w:rPr>
        <w:t>文化考试成绩</w:t>
      </w:r>
      <w:r>
        <w:rPr>
          <w:rFonts w:ascii="Times New Roman" w:eastAsia="Times New Roman" w:hAnsi="Times New Roman" w:cs="Times New Roman"/>
        </w:rPr>
        <w:t>×50%+</w:t>
      </w:r>
      <w:r>
        <w:rPr>
          <w:rFonts w:ascii="SimSun" w:eastAsia="SimSun" w:hAnsi="SimSun" w:cs="SimSun"/>
        </w:rPr>
        <w:t>艺术类统考专业测试成绩</w:t>
      </w:r>
      <w:r>
        <w:rPr>
          <w:rFonts w:ascii="Times New Roman" w:eastAsia="Times New Roman" w:hAnsi="Times New Roman" w:cs="Times New Roman"/>
        </w:rPr>
        <w:t>×50%</w:t>
      </w:r>
      <w:r>
        <w:rPr>
          <w:rFonts w:ascii="SimSun" w:eastAsia="SimSun" w:hAnsi="SimSun" w:cs="SimSun"/>
        </w:rPr>
        <w:t>。录取过程中，我校将根据各省、自治区、直辖市的生源及招生计划执行情况在招生总计划内做适当调整。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我校系农业院校，享受农业高校录取优惠政策（环境设计专业除外）。具体优惠政策以各省、自治区、直辖市相关政策为准。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学费标准：本科农学、经济学、管理学类专业每生每学年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元；软件工程专业（天津市</w:t>
      </w:r>
      <w:r>
        <w:rPr>
          <w:rFonts w:ascii="Times New Roman" w:eastAsia="Times New Roman" w:hAnsi="Times New Roman" w:cs="Times New Roman"/>
        </w:rPr>
        <w:t>“3+1”</w:t>
      </w:r>
      <w:r>
        <w:rPr>
          <w:rFonts w:ascii="SimSun" w:eastAsia="SimSun" w:hAnsi="SimSun" w:cs="SimSun"/>
        </w:rPr>
        <w:t>教学模式示范专业）按照天津市发改委批准的示范性软件学院收费标准执行；艺术学类专业每生每学年</w:t>
      </w:r>
      <w:r>
        <w:rPr>
          <w:rFonts w:ascii="Times New Roman" w:eastAsia="Times New Roman" w:hAnsi="Times New Roman" w:cs="Times New Roman"/>
        </w:rPr>
        <w:t>12000</w:t>
      </w:r>
      <w:r>
        <w:rPr>
          <w:rFonts w:ascii="SimSun" w:eastAsia="SimSun" w:hAnsi="SimSun" w:cs="SimSun"/>
        </w:rPr>
        <w:t>元；高职专业</w:t>
      </w:r>
      <w:r>
        <w:rPr>
          <w:rFonts w:ascii="Times New Roman" w:eastAsia="Times New Roman" w:hAnsi="Times New Roman" w:cs="Times New Roman"/>
        </w:rPr>
        <w:t>5000</w:t>
      </w:r>
      <w:r>
        <w:rPr>
          <w:rFonts w:ascii="SimSun" w:eastAsia="SimSun" w:hAnsi="SimSun" w:cs="SimSun"/>
        </w:rPr>
        <w:t>元；预科生预科阶段每生每学年</w:t>
      </w:r>
      <w:r>
        <w:rPr>
          <w:rFonts w:ascii="Times New Roman" w:eastAsia="Times New Roman" w:hAnsi="Times New Roman" w:cs="Times New Roman"/>
        </w:rPr>
        <w:t>3800</w:t>
      </w:r>
      <w:r>
        <w:rPr>
          <w:rFonts w:ascii="SimSun" w:eastAsia="SimSun" w:hAnsi="SimSun" w:cs="SimSun"/>
        </w:rPr>
        <w:t>元。住宿费标准：</w:t>
      </w:r>
      <w:r>
        <w:rPr>
          <w:rFonts w:ascii="Times New Roman" w:eastAsia="Times New Roman" w:hAnsi="Times New Roman" w:cs="Times New Roman"/>
        </w:rPr>
        <w:t>6</w:t>
      </w:r>
      <w:r>
        <w:rPr>
          <w:rFonts w:ascii="SimSun" w:eastAsia="SimSun" w:hAnsi="SimSun" w:cs="SimSun"/>
        </w:rPr>
        <w:t>人间带独立卫生间每生每学年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6-8</w:t>
      </w:r>
      <w:r>
        <w:rPr>
          <w:rFonts w:ascii="SimSun" w:eastAsia="SimSun" w:hAnsi="SimSun" w:cs="SimSun"/>
        </w:rPr>
        <w:t>人间不带独立卫生间每生每学年</w:t>
      </w:r>
      <w:r>
        <w:rPr>
          <w:rFonts w:ascii="Times New Roman" w:eastAsia="Times New Roman" w:hAnsi="Times New Roman" w:cs="Times New Roman"/>
        </w:rPr>
        <w:t>600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天津农学院在接到各省、自治区、直辖市招办核准备案的录取考生名单后寄发录取通知书，录取通知书以特快专递的方式寄出。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应征入伍的新生，须在大一第一学期学信网新生注册关闭时间前，持入伍通知书到学校办理保留入学资格手续，逾期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新生入学后，学校依据《天津农学院学生管理规定》进行管理；按教学计划对学生进行培养。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根据我校在各省、自治区、直辖市的招生计划数和报考我校考生当地高考成绩排名，排在前</w:t>
      </w:r>
      <w:r>
        <w:rPr>
          <w:rFonts w:ascii="Times New Roman" w:eastAsia="Times New Roman" w:hAnsi="Times New Roman" w:cs="Times New Roman"/>
        </w:rPr>
        <w:t>15%</w:t>
      </w:r>
      <w:r>
        <w:rPr>
          <w:rFonts w:ascii="SimSun" w:eastAsia="SimSun" w:hAnsi="SimSun" w:cs="SimSun"/>
        </w:rPr>
        <w:t>的考生，报到入学后一个月之内可自主选择专业一次。其他考生如有调整专业要求，需在第一学期末，经对本人学业及各方面表现考核后，结合学校资源状况进行调整。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开设辅修专业和双学位，有条件的学生可选择本校开设的辅修专业进行辅修，成绩合格者颁发辅修证书。跨学科门类辅修第二专业，通过论文答辩并符合该专业学位授予标准者可获得该专业学位。所有辅修专业均利用节假日单独开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新生入学后，统一在西校区上课，一年后部分本科专业学生转到东校区上课。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设有国家奖学金、天津市人民政府奖学金、天津市优秀学生、天津市优秀学生干部、天津市创新创业奖学金、王克昌奖学金、校级优秀学生奖学金及单项奖学金等；经认定为家庭经济困难的学生可申请国家助学贷款，其中部分学生可获得国家励志奖学金、国家助学金等资助。学校还设立了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按国家规定，颁发天津农学院全日制普通高等学校毕业证书；对符合《中华人民共和国学位条例》和《天津农学院学分制学士学位条例实施细则》要求的毕业生，授予学士学位，颁发学位证书。高职升本科毕业生在毕业证书中注明</w:t>
      </w:r>
      <w:r>
        <w:rPr>
          <w:rFonts w:ascii="Times New Roman" w:eastAsia="Times New Roman" w:hAnsi="Times New Roman" w:cs="Times New Roman"/>
        </w:rPr>
        <w:t>“</w:t>
      </w:r>
      <w:r>
        <w:rPr>
          <w:rFonts w:ascii="SimSun" w:eastAsia="SimSun" w:hAnsi="SimSun" w:cs="SimSun"/>
        </w:rPr>
        <w:t>专科起点本科学习</w:t>
      </w:r>
      <w:r>
        <w:rPr>
          <w:rFonts w:ascii="Times New Roman" w:eastAsia="Times New Roman" w:hAnsi="Times New Roman" w:cs="Times New Roman"/>
        </w:rPr>
        <w:t>”</w:t>
      </w:r>
      <w:r>
        <w:rPr>
          <w:rFonts w:ascii="SimSun" w:eastAsia="SimSun" w:hAnsi="SimSun" w:cs="SimSun"/>
        </w:rPr>
        <w:t>字样；高职毕业生在毕业证书中注明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年度天津农学院本科、高职招生工作。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本章程经天津农学院普通本科、高职招生领导小组审查通过，报上级主管部门审核。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本章程自公布起开始执行。凡以前天津农学院有关本科、高职招生工作的政策、规定与本章程不一致的，一律废止，均以本章程规定为准。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在招生咨询过程中，天津农学院咨询人员的意见、建议仅作为考生填报志愿的参考，不属学校录取承诺。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本章程由天津农学院招生就业处负责解释。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tjauzb@126.com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022-23799551</w:t>
      </w:r>
      <w:r>
        <w:rPr>
          <w:rFonts w:ascii="SimSun" w:eastAsia="SimSun" w:hAnsi="SimSun" w:cs="SimSun"/>
        </w:rPr>
        <w:t>、</w:t>
      </w:r>
      <w:r>
        <w:rPr>
          <w:rFonts w:ascii="Times New Roman" w:eastAsia="Times New Roman" w:hAnsi="Times New Roman" w:cs="Times New Roman"/>
        </w:rPr>
        <w:t xml:space="preserve">022-23792191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300384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4.html" TargetMode="External" /><Relationship Id="rId5" Type="http://schemas.openxmlformats.org/officeDocument/2006/relationships/hyperlink" Target="http://www.gk114.com/a/gxzs/zszc/tianjin/2020/0621/1692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