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天津商业大学宝德学院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为规范招生工作，维护学校和考生的合法权益，根据《中华人民共和国教育法》、《中华人民共和国高等教育法》等有关规定，结合学校实际情况，制定本章程。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本章程是社会了解学校有关招生政策、规定及相关信息的主要渠道，是天津商业大学宝德学院开展招生咨询和录取工作的主要依据。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（一）学院名称：天津商业大学宝德学院（学校代码：</w:t>
      </w:r>
      <w:r>
        <w:rPr>
          <w:rFonts w:ascii="Times New Roman" w:eastAsia="Times New Roman" w:hAnsi="Times New Roman" w:cs="Times New Roman"/>
        </w:rPr>
        <w:t>13660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（四）学院地址：天津市西青区津静路</w:t>
      </w:r>
      <w:r>
        <w:rPr>
          <w:rFonts w:ascii="Times New Roman" w:eastAsia="Times New Roman" w:hAnsi="Times New Roman" w:cs="Times New Roman"/>
        </w:rPr>
        <w:t>28</w:t>
      </w:r>
      <w:r>
        <w:rPr>
          <w:rFonts w:ascii="SimSun" w:eastAsia="SimSun" w:hAnsi="SimSun" w:cs="SimSun"/>
        </w:rPr>
        <w:t>号，邮编：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天津商业大学宝德学院（以下简称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）是经教育部批准，天津商业大学和天津摩根教育管理咨询有限公司合作举办的本科层次独立学院。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以管理、经济、艺术和文学等学科为主的多科性高等院校，学制四年。目前，设有工商管理系、会计学系、经济贸易系、外国语言文学系、计算机与信息技术系、艺术设计系、戏剧影视系以及思政课与基础课教学部等教学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学院成立招生委员会，全面领导本科招生工作，在制定招生政策、编制招生计划、决定学院招生重大事项等方面发挥民主决策和监督作用。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学院设招生办公室，是组织和实施招生工作的常设机构，具体负责招生的日常工作，学院纪检监察机构对本科招生工作实施全过程监督。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核准下达的招生计划，结合我院发展规划和办学条件，统筹考虑各省考生人数和生源质量、往年录取率及毕业生就业质量和去向等因素编制分省分专业及专业大类的招生计划。在规定时间内报送到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按照教育部相关文件精神，学院将招生计划总数的</w:t>
      </w:r>
      <w:r>
        <w:rPr>
          <w:rFonts w:ascii="Times New Roman" w:eastAsia="Times New Roman" w:hAnsi="Times New Roman" w:cs="Times New Roman"/>
        </w:rPr>
        <w:t>1%</w:t>
      </w:r>
      <w:r>
        <w:rPr>
          <w:rFonts w:ascii="SimSun" w:eastAsia="SimSun" w:hAnsi="SimSun" w:cs="SimSun"/>
        </w:rPr>
        <w:t>作为预留计划，主要用于生源好、志愿足、录取分数高的省（区、市）适当使用。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学院现有</w:t>
      </w:r>
      <w:r>
        <w:rPr>
          <w:rFonts w:ascii="Times New Roman" w:eastAsia="Times New Roman" w:hAnsi="Times New Roman" w:cs="Times New Roman"/>
        </w:rPr>
        <w:t>23</w:t>
      </w:r>
      <w:r>
        <w:rPr>
          <w:rFonts w:ascii="SimSun" w:eastAsia="SimSun" w:hAnsi="SimSun" w:cs="SimSun"/>
        </w:rPr>
        <w:t>个招生专业。其中，英语、日语、表演、戏剧影视文学、广播电视编导、舞蹈表演等专业按专业招生。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其他专业按专业大类招生。具体分类如下：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w:t>
      </w:r>
      <w:r>
        <w:rPr>
          <w:rFonts w:ascii="Times New Roman" w:eastAsia="Times New Roman" w:hAnsi="Times New Roman" w:cs="Times New Roman"/>
        </w:rPr>
        <w:t>I</w:t>
      </w:r>
      <w:r>
        <w:rPr>
          <w:rFonts w:ascii="SimSun" w:eastAsia="SimSun" w:hAnsi="SimSun" w:cs="SimSun"/>
        </w:rPr>
        <w:t>（含工商管理、市场营销、人力资源管理、物流管理专业）；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w:t>
      </w:r>
      <w:r>
        <w:rPr>
          <w:rFonts w:ascii="Times New Roman" w:eastAsia="Times New Roman" w:hAnsi="Times New Roman" w:cs="Times New Roman"/>
        </w:rPr>
        <w:t>II</w:t>
      </w:r>
      <w:r>
        <w:rPr>
          <w:rFonts w:ascii="SimSun" w:eastAsia="SimSun" w:hAnsi="SimSun" w:cs="SimSun"/>
        </w:rPr>
        <w:t>（含会计学、财务管理、审计学专业）；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旅游管理类（含旅游管理、酒店管理专业）；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金融学类（含金融学、国际经济与贸易、电子商务专业）；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设计学类（含视觉传达设计、环境设计、服装与服饰设计、动画、产品设计专业）。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第八条考生在填报学院专业或专业大类志愿时，按所在省（区、市）招生主管部门公布的招生计划目录填报。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学院执行教育部和各省（区、市）招生主管部门公布的录取政策及本章程的有关规定，以考生高考成绩和报考志愿为主要依据，德智体美劳全面审核，择优录取。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的省（区、市），根据生源情况确定投档比例，原则上不超过招生计划数的</w:t>
      </w:r>
      <w:r>
        <w:rPr>
          <w:rFonts w:ascii="Times New Roman" w:eastAsia="Times New Roman" w:hAnsi="Times New Roman" w:cs="Times New Roman"/>
        </w:rPr>
        <w:t>105%</w:t>
      </w:r>
      <w:r>
        <w:rPr>
          <w:rFonts w:ascii="SimSun" w:eastAsia="SimSun" w:hAnsi="SimSun" w:cs="SimSun"/>
        </w:rPr>
        <w:t>，凡已投档的考生，符合录取条件，服从专业志愿调剂，学院将全部录取，不做退档处理；对实行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的省（区、市），优先录取第一志愿报考学院的考生，如第一志愿考生档案不足，录取第二志愿考生，依次类推。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安排专业或专业大类时，按照分数优先、遵循志愿的原则，根据投档成绩从高分到低分排序，当分数未达到第一专业或专业大类志愿录取分数线时，看是否达到了第二专业或专业大类志愿录取分数线，依次类推直至录取最后一个专业或专业大类志愿；在考生所填报的专业志愿均未被录取的情况下，对服从专业调剂的考生，可调剂到未录满的专业或专业大类；对不服从调剂的考生作退档处理；投档成绩相同则依次比较语文、数学、外语。专业或专业大类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对于政策加分的考生，执行考生所在地制定的加分政策和录取规定。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对有特殊要求的省（区、市）的录取及安排专业（专业大类），做如下规定：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（一）江苏省考生，进档考生按投档成绩排序，当投档成绩相同时参考辅助投档分，如辅助投档分相同，则依次比较语文、数学、外语单科成绩。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（二）内蒙古自治区考生，实行招生计划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范围内按专业（专业大类）志愿排队录取的原则。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（三）上海市、浙江省考生，录取时执行所在省市相关规定。学院在上海、浙江招生专业或专业大类对考试科目要求，综合素质档案的使用办法以两地教育招生主管部门及我院官方网站公示为准。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设计学类、舞蹈表演、表演、戏剧影视文学、广播电视编导）专业统考成绩须达到生源所在省（区、市）本科报考资格，高考文化课成绩须达到生源所在省（区、市）艺术类本科录取投档分数线。根据分省招生计划，按文化课成绩由高到低录取。如文化课成绩相同时优先录取专业统考成绩较高的考生。如文化课和专业课均相同则依次比较语文、英语、数学单科成绩。当录取原则与生源所在省（区、市）政策冲突时，以生源所在省（区、市）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学院日语专业招收英语、日语语种考生。非英语专业的公共外语课程均为英语，小语种考生慎重填报。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学院在接到各省（区、市）招生主管部门核准备案的录取考生名单后，考生可登陆学院招生网，第一时间查询录取结果，并以</w:t>
      </w:r>
      <w:r>
        <w:rPr>
          <w:rFonts w:ascii="Times New Roman" w:eastAsia="Times New Roman" w:hAnsi="Times New Roman" w:cs="Times New Roman"/>
        </w:rPr>
        <w:t>“</w:t>
      </w:r>
      <w:r>
        <w:rPr>
          <w:rFonts w:ascii="SimSun" w:eastAsia="SimSun" w:hAnsi="SimSun" w:cs="SimSun"/>
        </w:rPr>
        <w:t>特快专递</w:t>
      </w:r>
      <w:r>
        <w:rPr>
          <w:rFonts w:ascii="Times New Roman" w:eastAsia="Times New Roman" w:hAnsi="Times New Roman" w:cs="Times New Roman"/>
        </w:rPr>
        <w:t>”</w:t>
      </w:r>
      <w:r>
        <w:rPr>
          <w:rFonts w:ascii="SimSun" w:eastAsia="SimSun" w:hAnsi="SimSun" w:cs="SimSun"/>
        </w:rPr>
        <w:t>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学费标准：工商管理类、旅游管理类、金融学类专业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年；英、日语专业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年；设计学类专业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年；表演、戏剧影视文学、广播电视编导和舞蹈表演专业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年。住宿费标准：根据不同的住宿条件，四人间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A</w:t>
      </w:r>
      <w:r>
        <w:rPr>
          <w:rFonts w:ascii="SimSun" w:eastAsia="SimSun" w:hAnsi="SimSun" w:cs="SimSun"/>
        </w:rPr>
        <w:t>型）</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B</w:t>
      </w:r>
      <w:r>
        <w:rPr>
          <w:rFonts w:ascii="SimSun" w:eastAsia="SimSun" w:hAnsi="SimSun" w:cs="SimSun"/>
        </w:rPr>
        <w:t>型）</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年。各专业及专业大类收费标准详见各省（区、市）招生主管部门公布的招生计划或学院印制的</w:t>
      </w:r>
      <w:r>
        <w:rPr>
          <w:rFonts w:ascii="Times New Roman" w:eastAsia="Times New Roman" w:hAnsi="Times New Roman" w:cs="Times New Roman"/>
        </w:rPr>
        <w:t>2019</w:t>
      </w:r>
      <w:r>
        <w:rPr>
          <w:rFonts w:ascii="SimSun" w:eastAsia="SimSun" w:hAnsi="SimSun" w:cs="SimSun"/>
        </w:rPr>
        <w:t>年新生报到须知。如对当年度学费标准进行调整，以政府规定的标准为准。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按国家招生规定录取的新生，持录取通知书，按学院有关要求和规定期限办理入学手续。因故不能按期入学的，应当向学院请假，未请假或请假逾期未报到的，除因不可抗力等正当事由以外，视为放弃入学资格。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学院在报到时和入学三个月时分别对新生入学资格进行审查和复查，审查合格的办理入学手续，予以注册学籍；复查中发现学生存在弄虚作假、徇私舞弊等情形的，确定为复查不合格，取消学籍。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学院尚未开展国家助学贷款和减免学费工作。符合条件的家庭经济困难学生，可向户籍所在地的学生资助管理中心或金融机构申请生源地信用助学贷款。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学院根据国家相关政策，设有国家奖学金、国家励志奖学金、国家助学金和天津市人民政府奖学金，同时设立各种院级奖学金。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按照专业大类录取的学生，一年后根据学习成绩和专业志愿进行专业分流，专业分流按学院相关文件执行。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资格审查达到毕业标准的，颁发天津商业大学宝德学院全日制普通高等学校本科毕业证书。对符合《天津商业大学宝德学院学士学位授予工作管理办法》要求的毕业生，授予学士学位，颁发天津商业大学宝德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在招生咨询过程中，学院咨询人员的意见、建议仅作为考生填报志愿的参考，不属于学院录取承诺。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本章程经学院招生工作委员会审查通过，报上级主管部门审核。本章程自颁布之日起开始施行。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学院的咨询及录取结果查询方式：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www.boustead.edu.cn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bdzb2004@126.com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微信公众号：天津商业大学宝德学院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022-23798100     </w:t>
      </w:r>
      <w:r>
        <w:rPr>
          <w:rFonts w:ascii="SimSun" w:eastAsia="SimSun" w:hAnsi="SimSun" w:cs="SimSun"/>
        </w:rPr>
        <w:t>传真：</w:t>
      </w:r>
      <w:r>
        <w:rPr>
          <w:rFonts w:ascii="Times New Roman" w:eastAsia="Times New Roman" w:hAnsi="Times New Roman" w:cs="Times New Roman"/>
        </w:rPr>
        <w:t xml:space="preserve">022-23796201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天津商业大学宝德学院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南开大学滨海学院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8.html" TargetMode="External" /><Relationship Id="rId5" Type="http://schemas.openxmlformats.org/officeDocument/2006/relationships/hyperlink" Target="http://www.gk114.com/a/gxzs/zszc/tianjin/2019/0610/962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